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C80DE" w14:textId="07D392F7" w:rsidR="00944744" w:rsidRPr="00E26A2E" w:rsidRDefault="00944744" w:rsidP="00E26A2E">
      <w:pPr>
        <w:widowControl/>
        <w:contextualSpacing/>
        <w:jc w:val="left"/>
        <w:rPr>
          <w:rFonts w:ascii="Arial" w:eastAsia="Arial" w:hAnsi="Arial" w:cs="Arial"/>
          <w:kern w:val="0"/>
          <w:sz w:val="20"/>
          <w:szCs w:val="20"/>
        </w:rPr>
      </w:pPr>
      <w:r w:rsidRPr="00E26A2E">
        <w:rPr>
          <w:rFonts w:ascii="Arial" w:eastAsia="Arial" w:hAnsi="Arial" w:cs="Arial"/>
          <w:b/>
          <w:bCs/>
          <w:sz w:val="20"/>
          <w:szCs w:val="20"/>
        </w:rPr>
        <w:t>PROTOCOL TITLE:</w:t>
      </w:r>
      <w:r w:rsidRPr="00E26A2E">
        <w:rPr>
          <w:rFonts w:ascii="Arial" w:eastAsia="Arial" w:hAnsi="Arial" w:cs="Arial"/>
          <w:sz w:val="20"/>
          <w:szCs w:val="20"/>
        </w:rPr>
        <w:t xml:space="preserve"> </w:t>
      </w:r>
      <w:r w:rsidR="008F304D">
        <w:rPr>
          <w:rFonts w:ascii="Arial" w:eastAsia="Arial" w:hAnsi="Arial" w:cs="Arial"/>
          <w:color w:val="000000"/>
          <w:kern w:val="0"/>
          <w:sz w:val="20"/>
          <w:szCs w:val="20"/>
        </w:rPr>
        <w:t>Repository of Aggregated Pediatric International Data on COVID-19 (RAPID-19)</w:t>
      </w:r>
    </w:p>
    <w:p w14:paraId="0FC8BAD0" w14:textId="77777777" w:rsidR="00944744" w:rsidRPr="00E26A2E" w:rsidRDefault="00944744" w:rsidP="00E26A2E">
      <w:pPr>
        <w:contextualSpacing/>
        <w:rPr>
          <w:rFonts w:ascii="Arial" w:eastAsia="Arial" w:hAnsi="Arial" w:cs="Arial"/>
          <w:b/>
          <w:bCs/>
          <w:sz w:val="20"/>
          <w:szCs w:val="20"/>
        </w:rPr>
      </w:pPr>
      <w:r w:rsidRPr="00E26A2E">
        <w:rPr>
          <w:rFonts w:ascii="Arial" w:eastAsia="Arial" w:hAnsi="Arial" w:cs="Arial"/>
          <w:b/>
          <w:bCs/>
          <w:sz w:val="20"/>
          <w:szCs w:val="20"/>
        </w:rPr>
        <w:t xml:space="preserve">RESEARCH SITE: </w:t>
      </w:r>
      <w:r w:rsidRPr="00E26A2E">
        <w:rPr>
          <w:rFonts w:ascii="Arial" w:eastAsia="Arial" w:hAnsi="Arial" w:cs="Arial"/>
          <w:sz w:val="20"/>
          <w:szCs w:val="20"/>
        </w:rPr>
        <w:t>Boston Children’s Hospital</w:t>
      </w:r>
    </w:p>
    <w:p w14:paraId="22B38246" w14:textId="77777777" w:rsidR="00944744" w:rsidRPr="00E26A2E" w:rsidRDefault="00944744" w:rsidP="00E26A2E">
      <w:pPr>
        <w:contextualSpacing/>
        <w:rPr>
          <w:rFonts w:ascii="Arial" w:eastAsia="Arial" w:hAnsi="Arial" w:cs="Arial"/>
          <w:sz w:val="20"/>
          <w:szCs w:val="20"/>
        </w:rPr>
      </w:pPr>
      <w:r w:rsidRPr="00E26A2E">
        <w:rPr>
          <w:rFonts w:ascii="Arial" w:eastAsia="Arial" w:hAnsi="Arial" w:cs="Arial"/>
          <w:b/>
          <w:bCs/>
          <w:sz w:val="20"/>
          <w:szCs w:val="20"/>
        </w:rPr>
        <w:t xml:space="preserve">PRINCIPAL INVESTIGATOR: </w:t>
      </w:r>
      <w:r w:rsidRPr="00E26A2E">
        <w:rPr>
          <w:rFonts w:ascii="Arial" w:eastAsia="Arial" w:hAnsi="Arial" w:cs="Arial"/>
          <w:sz w:val="20"/>
          <w:szCs w:val="20"/>
        </w:rPr>
        <w:t>Florence Bourgeois, MD, MPH</w:t>
      </w:r>
    </w:p>
    <w:p w14:paraId="5B99808F" w14:textId="77777777" w:rsidR="008E6A70" w:rsidRPr="00E26A2E" w:rsidRDefault="008E6A70" w:rsidP="00E26A2E">
      <w:pPr>
        <w:widowControl/>
        <w:contextualSpacing/>
        <w:jc w:val="left"/>
        <w:rPr>
          <w:rFonts w:ascii="Arial" w:eastAsia="Arial" w:hAnsi="Arial" w:cs="Arial"/>
          <w:b/>
          <w:bCs/>
          <w:sz w:val="20"/>
          <w:szCs w:val="20"/>
        </w:rPr>
      </w:pPr>
    </w:p>
    <w:p w14:paraId="1FF3917E" w14:textId="70762C26" w:rsidR="00FC59AB" w:rsidRPr="0078236C" w:rsidRDefault="008E6A70" w:rsidP="00FC59AB">
      <w:pPr>
        <w:pStyle w:val="ListParagraph"/>
        <w:widowControl/>
        <w:numPr>
          <w:ilvl w:val="0"/>
          <w:numId w:val="21"/>
        </w:numPr>
        <w:ind w:firstLineChars="0"/>
        <w:contextualSpacing/>
        <w:jc w:val="left"/>
        <w:rPr>
          <w:rFonts w:ascii="Arial" w:eastAsia="SimSun" w:hAnsi="Arial" w:cs="Arial"/>
          <w:b/>
          <w:bCs/>
          <w:kern w:val="0"/>
          <w:sz w:val="20"/>
          <w:szCs w:val="20"/>
        </w:rPr>
      </w:pPr>
      <w:r w:rsidRPr="00E26A2E">
        <w:rPr>
          <w:rFonts w:ascii="Arial" w:eastAsia="Arial" w:hAnsi="Arial" w:cs="Arial"/>
          <w:b/>
          <w:bCs/>
          <w:color w:val="000000"/>
          <w:kern w:val="0"/>
          <w:sz w:val="20"/>
          <w:szCs w:val="20"/>
        </w:rPr>
        <w:t>Summary</w:t>
      </w:r>
      <w:r w:rsidR="003317FC" w:rsidRPr="00E26A2E">
        <w:rPr>
          <w:rFonts w:ascii="Arial" w:eastAsia="Arial" w:hAnsi="Arial" w:cs="Arial"/>
          <w:b/>
          <w:bCs/>
          <w:color w:val="000000"/>
          <w:kern w:val="0"/>
          <w:sz w:val="20"/>
          <w:szCs w:val="20"/>
        </w:rPr>
        <w:t xml:space="preserve"> and Specific Aims</w:t>
      </w:r>
    </w:p>
    <w:p w14:paraId="5E215FB2" w14:textId="1A17EF63" w:rsidR="00FC59AB" w:rsidRPr="00FC59AB" w:rsidRDefault="00FC59AB" w:rsidP="00FC59AB">
      <w:pPr>
        <w:widowControl/>
        <w:contextualSpacing/>
        <w:jc w:val="left"/>
        <w:rPr>
          <w:rFonts w:ascii="Arial" w:eastAsia="Arial" w:hAnsi="Arial" w:cs="Arial"/>
          <w:color w:val="000000"/>
          <w:kern w:val="0"/>
          <w:sz w:val="20"/>
          <w:szCs w:val="20"/>
        </w:rPr>
      </w:pPr>
      <w:r w:rsidRPr="00FC59AB">
        <w:rPr>
          <w:rFonts w:ascii="Arial" w:eastAsia="Arial" w:hAnsi="Arial" w:cs="Arial"/>
          <w:color w:val="000000"/>
          <w:kern w:val="0"/>
          <w:sz w:val="20"/>
          <w:szCs w:val="20"/>
        </w:rPr>
        <w:t xml:space="preserve">We are proposing to build and host an international repository of data on pediatric </w:t>
      </w:r>
      <w:r w:rsidR="0078236C" w:rsidRPr="0078236C">
        <w:rPr>
          <w:rFonts w:ascii="Arial" w:eastAsia="Arial" w:hAnsi="Arial" w:cs="Arial"/>
          <w:color w:val="000000"/>
          <w:kern w:val="0"/>
          <w:sz w:val="20"/>
          <w:szCs w:val="20"/>
        </w:rPr>
        <w:t>Coronavirus Disease 2019 (COVID-19)</w:t>
      </w:r>
      <w:r w:rsidR="0078236C">
        <w:rPr>
          <w:rFonts w:ascii="Arial" w:eastAsia="Arial" w:hAnsi="Arial" w:cs="Arial"/>
          <w:color w:val="000000"/>
          <w:kern w:val="0"/>
          <w:sz w:val="20"/>
          <w:szCs w:val="20"/>
        </w:rPr>
        <w:t xml:space="preserve"> </w:t>
      </w:r>
      <w:r w:rsidRPr="00FC59AB">
        <w:rPr>
          <w:rFonts w:ascii="Arial" w:eastAsia="Arial" w:hAnsi="Arial" w:cs="Arial"/>
          <w:color w:val="000000"/>
          <w:kern w:val="0"/>
          <w:sz w:val="20"/>
          <w:szCs w:val="20"/>
        </w:rPr>
        <w:t>cases in order to support research studies aiming to characterize the full clinical course and outcomes of children with COVID-19</w:t>
      </w:r>
      <w:r w:rsidR="0078236C">
        <w:rPr>
          <w:rFonts w:ascii="Arial" w:eastAsia="Arial" w:hAnsi="Arial" w:cs="Arial"/>
          <w:color w:val="000000"/>
          <w:kern w:val="0"/>
          <w:sz w:val="20"/>
          <w:szCs w:val="20"/>
        </w:rPr>
        <w:t xml:space="preserve">. </w:t>
      </w:r>
      <w:r w:rsidRPr="00FC59AB">
        <w:rPr>
          <w:rFonts w:ascii="Arial" w:eastAsia="Arial" w:hAnsi="Arial" w:cs="Arial"/>
          <w:color w:val="000000"/>
          <w:kern w:val="0"/>
          <w:sz w:val="20"/>
          <w:szCs w:val="20"/>
        </w:rPr>
        <w:t xml:space="preserve">De-identified patient-level data from patients treated at BCH and contributed from other organizations will be hosted on BCH's HIPAA compliant Amazon Web Service infrastructure. This environment allows for embedded analytic tools and applications and permits controlled access and functionality. Access will be </w:t>
      </w:r>
      <w:proofErr w:type="gramStart"/>
      <w:r w:rsidRPr="00FC59AB">
        <w:rPr>
          <w:rFonts w:ascii="Arial" w:eastAsia="Arial" w:hAnsi="Arial" w:cs="Arial"/>
          <w:color w:val="000000"/>
          <w:kern w:val="0"/>
          <w:sz w:val="20"/>
          <w:szCs w:val="20"/>
        </w:rPr>
        <w:t>limited</w:t>
      </w:r>
      <w:proofErr w:type="gramEnd"/>
      <w:r w:rsidRPr="00FC59AB">
        <w:rPr>
          <w:rFonts w:ascii="Arial" w:eastAsia="Arial" w:hAnsi="Arial" w:cs="Arial"/>
          <w:color w:val="000000"/>
          <w:kern w:val="0"/>
          <w:sz w:val="20"/>
          <w:szCs w:val="20"/>
        </w:rPr>
        <w:t xml:space="preserve"> and data security ensured by establishing a Virtual Private Cloud (VPC), which makes the services hosted in Amazon function as if the environment were located within BCH’s own network, thus establishing the same protections that apply to the BCH network.</w:t>
      </w:r>
    </w:p>
    <w:p w14:paraId="41611019" w14:textId="77777777" w:rsidR="00FC59AB" w:rsidRPr="00FC59AB" w:rsidRDefault="00FC59AB" w:rsidP="00FC59AB">
      <w:pPr>
        <w:widowControl/>
        <w:contextualSpacing/>
        <w:jc w:val="left"/>
        <w:rPr>
          <w:rFonts w:ascii="Arial" w:eastAsia="Arial" w:hAnsi="Arial" w:cs="Arial"/>
          <w:color w:val="000000"/>
          <w:kern w:val="0"/>
          <w:sz w:val="20"/>
          <w:szCs w:val="20"/>
        </w:rPr>
      </w:pPr>
    </w:p>
    <w:p w14:paraId="3F422BE7" w14:textId="43B36028" w:rsidR="003317FC" w:rsidRPr="00E26A2E" w:rsidRDefault="00FC59AB" w:rsidP="00FC59AB">
      <w:pPr>
        <w:widowControl/>
        <w:contextualSpacing/>
        <w:jc w:val="left"/>
        <w:rPr>
          <w:rFonts w:ascii="Arial" w:eastAsia="Arial" w:hAnsi="Arial" w:cs="Arial"/>
          <w:color w:val="000000" w:themeColor="text1"/>
          <w:kern w:val="0"/>
          <w:sz w:val="20"/>
          <w:szCs w:val="20"/>
        </w:rPr>
      </w:pPr>
      <w:r w:rsidRPr="00FC59AB">
        <w:rPr>
          <w:rFonts w:ascii="Arial" w:eastAsia="Arial" w:hAnsi="Arial" w:cs="Arial"/>
          <w:color w:val="000000"/>
          <w:kern w:val="0"/>
          <w:sz w:val="20"/>
          <w:szCs w:val="20"/>
        </w:rPr>
        <w:t>The pooled data source will be made available to approved collaborators who can query, analyze, and export de-identified patient-level data. Data use agreements will be in place to ensure investigators take appropriate measures to maintain data security and patient confidentiality and that they engage in collaborative and scientifically sound practices to advance our knowledge on COVID-19 in children.</w:t>
      </w:r>
    </w:p>
    <w:p w14:paraId="271E274A" w14:textId="1CF95C90" w:rsidR="56D9023B" w:rsidRDefault="56D9023B" w:rsidP="00E26A2E">
      <w:pPr>
        <w:jc w:val="left"/>
        <w:rPr>
          <w:rFonts w:ascii="Arial" w:eastAsia="Arial" w:hAnsi="Arial" w:cs="Arial"/>
          <w:b/>
          <w:bCs/>
          <w:color w:val="000000" w:themeColor="text1"/>
          <w:sz w:val="20"/>
          <w:szCs w:val="20"/>
        </w:rPr>
      </w:pPr>
    </w:p>
    <w:p w14:paraId="2560B91C" w14:textId="77777777" w:rsidR="00CF1EF1" w:rsidRPr="00E26A2E" w:rsidRDefault="00CF1EF1" w:rsidP="00E26A2E">
      <w:pPr>
        <w:jc w:val="left"/>
        <w:rPr>
          <w:rFonts w:ascii="Arial" w:eastAsia="Arial" w:hAnsi="Arial" w:cs="Arial"/>
          <w:b/>
          <w:bCs/>
          <w:color w:val="000000" w:themeColor="text1"/>
          <w:sz w:val="20"/>
          <w:szCs w:val="20"/>
        </w:rPr>
      </w:pPr>
    </w:p>
    <w:p w14:paraId="21C1D6C5" w14:textId="77777777" w:rsidR="00DD5DA5" w:rsidRPr="00E26A2E" w:rsidRDefault="005D052C" w:rsidP="00E26A2E">
      <w:pPr>
        <w:pStyle w:val="ListParagraph"/>
        <w:widowControl/>
        <w:numPr>
          <w:ilvl w:val="0"/>
          <w:numId w:val="21"/>
        </w:numPr>
        <w:ind w:left="0" w:firstLineChars="0" w:firstLine="0"/>
        <w:contextualSpacing/>
        <w:jc w:val="left"/>
        <w:rPr>
          <w:rFonts w:ascii="Arial" w:hAnsi="Arial" w:cs="Arial"/>
          <w:b/>
          <w:bCs/>
          <w:color w:val="000000" w:themeColor="text1"/>
          <w:kern w:val="0"/>
          <w:sz w:val="20"/>
          <w:szCs w:val="20"/>
        </w:rPr>
      </w:pPr>
      <w:r w:rsidRPr="00E26A2E">
        <w:rPr>
          <w:rFonts w:ascii="Arial" w:eastAsia="Arial" w:hAnsi="Arial" w:cs="Arial"/>
          <w:b/>
          <w:bCs/>
          <w:color w:val="000000"/>
          <w:kern w:val="0"/>
          <w:sz w:val="20"/>
          <w:szCs w:val="20"/>
        </w:rPr>
        <w:t>Background and Significance</w:t>
      </w:r>
    </w:p>
    <w:p w14:paraId="6B054642" w14:textId="05435DF5" w:rsidR="0078236C" w:rsidRDefault="0078236C" w:rsidP="0078236C">
      <w:pPr>
        <w:widowControl/>
        <w:contextualSpacing/>
        <w:jc w:val="left"/>
        <w:rPr>
          <w:rFonts w:ascii="Arial" w:eastAsia="Arial" w:hAnsi="Arial" w:cs="Arial"/>
          <w:color w:val="000000"/>
          <w:kern w:val="0"/>
          <w:sz w:val="20"/>
          <w:szCs w:val="20"/>
        </w:rPr>
      </w:pPr>
      <w:r w:rsidRPr="0078236C">
        <w:rPr>
          <w:rFonts w:ascii="Arial" w:eastAsia="Arial" w:hAnsi="Arial" w:cs="Arial"/>
          <w:color w:val="000000"/>
          <w:kern w:val="0"/>
          <w:sz w:val="20"/>
          <w:szCs w:val="20"/>
        </w:rPr>
        <w:t>Multiple pediatric registries, observational studies, and clinical trials have been launched to study COVID-19</w:t>
      </w:r>
      <w:r>
        <w:rPr>
          <w:rFonts w:ascii="Arial" w:eastAsia="Arial" w:hAnsi="Arial" w:cs="Arial"/>
          <w:color w:val="000000"/>
          <w:kern w:val="0"/>
          <w:sz w:val="20"/>
          <w:szCs w:val="20"/>
        </w:rPr>
        <w:t xml:space="preserve"> </w:t>
      </w:r>
      <w:r w:rsidRPr="0078236C">
        <w:rPr>
          <w:rFonts w:ascii="Arial" w:eastAsia="Arial" w:hAnsi="Arial" w:cs="Arial"/>
          <w:color w:val="000000"/>
          <w:kern w:val="0"/>
          <w:sz w:val="20"/>
          <w:szCs w:val="20"/>
        </w:rPr>
        <w:t>in pediatric patients. In order to maximize efforts and augment collective resources, workflows are needed to facilitate aggregation and standardization of de-identified clinical data on pediatric patients with lab-confirmed COVID-19 across healthcare sites and study networks.</w:t>
      </w:r>
    </w:p>
    <w:p w14:paraId="62B71851" w14:textId="252CB651" w:rsidR="0078236C" w:rsidRDefault="0078236C" w:rsidP="0078236C">
      <w:pPr>
        <w:widowControl/>
        <w:contextualSpacing/>
        <w:jc w:val="left"/>
        <w:rPr>
          <w:rFonts w:ascii="Arial" w:eastAsia="Arial" w:hAnsi="Arial" w:cs="Arial"/>
          <w:color w:val="000000"/>
          <w:kern w:val="0"/>
          <w:sz w:val="20"/>
          <w:szCs w:val="20"/>
        </w:rPr>
      </w:pPr>
    </w:p>
    <w:p w14:paraId="00BEB96B" w14:textId="3341BB76" w:rsidR="006F3DF6" w:rsidRDefault="0078236C" w:rsidP="0078236C">
      <w:pPr>
        <w:widowControl/>
        <w:contextualSpacing/>
        <w:jc w:val="left"/>
        <w:rPr>
          <w:rFonts w:ascii="Arial" w:eastAsia="Arial" w:hAnsi="Arial" w:cs="Arial"/>
          <w:color w:val="000000"/>
          <w:kern w:val="0"/>
          <w:sz w:val="20"/>
          <w:szCs w:val="20"/>
        </w:rPr>
      </w:pPr>
      <w:r>
        <w:rPr>
          <w:rFonts w:ascii="Arial" w:eastAsia="Arial" w:hAnsi="Arial" w:cs="Arial"/>
          <w:color w:val="000000"/>
          <w:kern w:val="0"/>
          <w:sz w:val="20"/>
          <w:szCs w:val="20"/>
        </w:rPr>
        <w:t>The prevalence of COVID-19 in children appears to be substantially lower than in adults and the disease course less severe.</w:t>
      </w:r>
      <w:r w:rsidR="00322172">
        <w:rPr>
          <w:rFonts w:ascii="Arial" w:eastAsia="Arial" w:hAnsi="Arial" w:cs="Arial"/>
          <w:color w:val="000000"/>
          <w:kern w:val="0"/>
          <w:sz w:val="20"/>
          <w:szCs w:val="20"/>
        </w:rPr>
        <w:fldChar w:fldCharType="begin" w:fldLock="1"/>
      </w:r>
      <w:r w:rsidR="00322172">
        <w:rPr>
          <w:rFonts w:ascii="Arial" w:eastAsia="Arial" w:hAnsi="Arial" w:cs="Arial"/>
          <w:color w:val="000000"/>
          <w:kern w:val="0"/>
          <w:sz w:val="20"/>
          <w:szCs w:val="20"/>
        </w:rPr>
        <w:instrText>ADDIN CSL_CITATION {"citationItems":[{"id":"ITEM-1","itemData":{"DOI":"10.1016/j.pedneo.2020.03.001","ISSN":"18759572","PMID":"32199864","author":[{"dropping-particle":"","family":"Hong","given":"Hao","non-dropping-particle":"","parse-names":false,"suffix":""},{"dropping-particle":"","family":"Wang","given":"Yuan","non-dropping-particle":"","parse-names":false,"suffix":""},{"dropping-particle":"","family":"Chung","given":"Hung Tao","non-dropping-particle":"","parse-names":false,"suffix":""},{"dropping-particle":"","family":"Chen","given":"Chih Jung","non-dropping-particle":"","parse-names":false,"suffix":""}],"container-title":"Pediatrics and Neonatology","id":"ITEM-1","issued":{"date-parts":[["2020"]]},"title":"Clinical characteristics of novel coronavirus disease 2019 (COVID-19) in newborns, infants and children","type":"article"},"uris":["http://www.mendeley.com/documents/?uuid=2ad4644f-3d9f-4c25-b584-638b9b20663a"]}],"mendeley":{"formattedCitation":"&lt;sup&gt;1&lt;/sup&gt;","plainTextFormattedCitation":"1"},"properties":{"noteIndex":0},"schema":"https://github.com/citation-style-language/schema/raw/master/csl-citation.json"}</w:instrText>
      </w:r>
      <w:r w:rsidR="00322172">
        <w:rPr>
          <w:rFonts w:ascii="Arial" w:eastAsia="Arial" w:hAnsi="Arial" w:cs="Arial"/>
          <w:color w:val="000000"/>
          <w:kern w:val="0"/>
          <w:sz w:val="20"/>
          <w:szCs w:val="20"/>
        </w:rPr>
        <w:fldChar w:fldCharType="separate"/>
      </w:r>
      <w:r w:rsidR="00322172" w:rsidRPr="00322172">
        <w:rPr>
          <w:rFonts w:ascii="Arial" w:eastAsia="Arial" w:hAnsi="Arial" w:cs="Arial"/>
          <w:noProof/>
          <w:color w:val="000000"/>
          <w:kern w:val="0"/>
          <w:sz w:val="20"/>
          <w:szCs w:val="20"/>
          <w:vertAlign w:val="superscript"/>
        </w:rPr>
        <w:t>1</w:t>
      </w:r>
      <w:r w:rsidR="00322172">
        <w:rPr>
          <w:rFonts w:ascii="Arial" w:eastAsia="Arial" w:hAnsi="Arial" w:cs="Arial"/>
          <w:color w:val="000000"/>
          <w:kern w:val="0"/>
          <w:sz w:val="20"/>
          <w:szCs w:val="20"/>
        </w:rPr>
        <w:fldChar w:fldCharType="end"/>
      </w:r>
      <w:r>
        <w:rPr>
          <w:rFonts w:ascii="Arial" w:eastAsia="Arial" w:hAnsi="Arial" w:cs="Arial"/>
          <w:color w:val="000000"/>
          <w:kern w:val="0"/>
          <w:sz w:val="20"/>
          <w:szCs w:val="20"/>
        </w:rPr>
        <w:t xml:space="preserve"> This will necessitate collaborative efforts </w:t>
      </w:r>
      <w:r w:rsidR="006F3DF6">
        <w:rPr>
          <w:rFonts w:ascii="Arial" w:eastAsia="Arial" w:hAnsi="Arial" w:cs="Arial"/>
          <w:color w:val="000000"/>
          <w:kern w:val="0"/>
          <w:sz w:val="20"/>
          <w:szCs w:val="20"/>
        </w:rPr>
        <w:t xml:space="preserve">across sites </w:t>
      </w:r>
      <w:r>
        <w:rPr>
          <w:rFonts w:ascii="Arial" w:eastAsia="Arial" w:hAnsi="Arial" w:cs="Arial"/>
          <w:color w:val="000000"/>
          <w:kern w:val="0"/>
          <w:sz w:val="20"/>
          <w:szCs w:val="20"/>
        </w:rPr>
        <w:t xml:space="preserve">to build </w:t>
      </w:r>
      <w:r w:rsidR="006F3DF6">
        <w:rPr>
          <w:rFonts w:ascii="Arial" w:eastAsia="Arial" w:hAnsi="Arial" w:cs="Arial"/>
          <w:color w:val="000000"/>
          <w:kern w:val="0"/>
          <w:sz w:val="20"/>
          <w:szCs w:val="20"/>
        </w:rPr>
        <w:t xml:space="preserve">a </w:t>
      </w:r>
      <w:r>
        <w:rPr>
          <w:rFonts w:ascii="Arial" w:eastAsia="Arial" w:hAnsi="Arial" w:cs="Arial"/>
          <w:color w:val="000000"/>
          <w:kern w:val="0"/>
          <w:sz w:val="20"/>
          <w:szCs w:val="20"/>
        </w:rPr>
        <w:t>robust resource</w:t>
      </w:r>
      <w:r w:rsidR="006F3DF6">
        <w:rPr>
          <w:rFonts w:ascii="Arial" w:eastAsia="Arial" w:hAnsi="Arial" w:cs="Arial"/>
          <w:color w:val="000000"/>
          <w:kern w:val="0"/>
          <w:sz w:val="20"/>
          <w:szCs w:val="20"/>
        </w:rPr>
        <w:t xml:space="preserve"> to fully define the clinical course and outcomes of disease in children. This is particularly urgent as clinical trials have been for the most part excluding participation from children—as of </w:t>
      </w:r>
      <w:r w:rsidR="00CF1EF1">
        <w:rPr>
          <w:rFonts w:ascii="Arial" w:eastAsia="Arial" w:hAnsi="Arial" w:cs="Arial"/>
          <w:color w:val="000000"/>
          <w:kern w:val="0"/>
          <w:sz w:val="20"/>
          <w:szCs w:val="20"/>
        </w:rPr>
        <w:t>mid-</w:t>
      </w:r>
      <w:r w:rsidR="006F3DF6">
        <w:rPr>
          <w:rFonts w:ascii="Arial" w:eastAsia="Arial" w:hAnsi="Arial" w:cs="Arial"/>
          <w:color w:val="000000"/>
          <w:kern w:val="0"/>
          <w:sz w:val="20"/>
          <w:szCs w:val="20"/>
        </w:rPr>
        <w:t xml:space="preserve"> April, among </w:t>
      </w:r>
      <w:r w:rsidR="00CF1EF1">
        <w:rPr>
          <w:rFonts w:ascii="Arial" w:eastAsia="Arial" w:hAnsi="Arial" w:cs="Arial"/>
          <w:color w:val="000000"/>
          <w:kern w:val="0"/>
          <w:sz w:val="20"/>
          <w:szCs w:val="20"/>
        </w:rPr>
        <w:t>275</w:t>
      </w:r>
      <w:r w:rsidR="006F3DF6">
        <w:rPr>
          <w:rFonts w:ascii="Arial" w:eastAsia="Arial" w:hAnsi="Arial" w:cs="Arial"/>
          <w:color w:val="000000"/>
          <w:kern w:val="0"/>
          <w:sz w:val="20"/>
          <w:szCs w:val="20"/>
        </w:rPr>
        <w:t xml:space="preserve"> interventional trials studying COVID-19 and registered on the trial registry ClinicalTrials.gov, only </w:t>
      </w:r>
      <w:r w:rsidR="00CF1EF1">
        <w:rPr>
          <w:rFonts w:ascii="Arial" w:eastAsia="Arial" w:hAnsi="Arial" w:cs="Arial"/>
          <w:color w:val="000000"/>
          <w:kern w:val="0"/>
          <w:sz w:val="20"/>
          <w:szCs w:val="20"/>
        </w:rPr>
        <w:t>30</w:t>
      </w:r>
      <w:r w:rsidR="006F3DF6">
        <w:rPr>
          <w:rFonts w:ascii="Arial" w:eastAsia="Arial" w:hAnsi="Arial" w:cs="Arial"/>
          <w:color w:val="000000"/>
          <w:kern w:val="0"/>
          <w:sz w:val="20"/>
          <w:szCs w:val="20"/>
        </w:rPr>
        <w:t xml:space="preserve"> (</w:t>
      </w:r>
      <w:r w:rsidR="00CF1EF1">
        <w:rPr>
          <w:rFonts w:ascii="Arial" w:eastAsia="Arial" w:hAnsi="Arial" w:cs="Arial"/>
          <w:color w:val="000000"/>
          <w:kern w:val="0"/>
          <w:sz w:val="20"/>
          <w:szCs w:val="20"/>
        </w:rPr>
        <w:t>11</w:t>
      </w:r>
      <w:r w:rsidR="006F3DF6">
        <w:rPr>
          <w:rFonts w:ascii="Arial" w:eastAsia="Arial" w:hAnsi="Arial" w:cs="Arial"/>
          <w:color w:val="000000"/>
          <w:kern w:val="0"/>
          <w:sz w:val="20"/>
          <w:szCs w:val="20"/>
        </w:rPr>
        <w:t xml:space="preserve">%) </w:t>
      </w:r>
      <w:r w:rsidR="00CF1EF1">
        <w:rPr>
          <w:rFonts w:ascii="Arial" w:eastAsia="Arial" w:hAnsi="Arial" w:cs="Arial"/>
          <w:color w:val="000000"/>
          <w:kern w:val="0"/>
          <w:sz w:val="20"/>
          <w:szCs w:val="20"/>
        </w:rPr>
        <w:t>were open to any patients less than 18 years.</w:t>
      </w:r>
      <w:r w:rsidR="001E2548">
        <w:rPr>
          <w:rFonts w:ascii="Arial" w:eastAsia="Arial" w:hAnsi="Arial" w:cs="Arial"/>
          <w:color w:val="000000"/>
          <w:kern w:val="0"/>
          <w:sz w:val="20"/>
          <w:szCs w:val="20"/>
        </w:rPr>
        <w:fldChar w:fldCharType="begin" w:fldLock="1"/>
      </w:r>
      <w:r w:rsidR="00322172">
        <w:rPr>
          <w:rFonts w:ascii="Arial" w:eastAsia="Arial" w:hAnsi="Arial" w:cs="Arial"/>
          <w:color w:val="000000"/>
          <w:kern w:val="0"/>
          <w:sz w:val="20"/>
          <w:szCs w:val="20"/>
        </w:rPr>
        <w:instrText>ADDIN CSL_CITATION {"citationItems":[{"id":"ITEM-1","itemData":{"author":[{"dropping-particle":"","family":"Hwang","given":"Thomas J.","non-dropping-particle":"","parse-names":false,"suffix":""},{"dropping-particle":"","family":"Randolph","given":"Adrienne G","non-dropping-particle":"","parse-names":false,"suffix":""},{"dropping-particle":"","family":"Bourgeois","given":"Florence T.","non-dropping-particle":"","parse-names":false,"suffix":""}],"container-title":"JAMA Pediatrics","id":"ITEM-1","issued":{"date-parts":[["2020"]]},"title":"Inclusion of Children in Clinical Trials of Treatments for Coronavirus Disease 2019 (COVID-19)","type":"article-journal","volume":"Online Fir"},"uris":["http://www.mendeley.com/documents/?uuid=74493102-6752-4823-82cd-36a8bb780699"]}],"mendeley":{"formattedCitation":"&lt;sup&gt;2&lt;/sup&gt;","plainTextFormattedCitation":"2","previouslyFormattedCitation":"&lt;sup&gt;1&lt;/sup&gt;"},"properties":{"noteIndex":0},"schema":"https://github.com/citation-style-language/schema/raw/master/csl-citation.json"}</w:instrText>
      </w:r>
      <w:r w:rsidR="001E2548">
        <w:rPr>
          <w:rFonts w:ascii="Arial" w:eastAsia="Arial" w:hAnsi="Arial" w:cs="Arial"/>
          <w:color w:val="000000"/>
          <w:kern w:val="0"/>
          <w:sz w:val="20"/>
          <w:szCs w:val="20"/>
        </w:rPr>
        <w:fldChar w:fldCharType="separate"/>
      </w:r>
      <w:r w:rsidR="00322172" w:rsidRPr="00322172">
        <w:rPr>
          <w:rFonts w:ascii="Arial" w:eastAsia="Arial" w:hAnsi="Arial" w:cs="Arial"/>
          <w:noProof/>
          <w:color w:val="000000"/>
          <w:kern w:val="0"/>
          <w:sz w:val="20"/>
          <w:szCs w:val="20"/>
          <w:vertAlign w:val="superscript"/>
        </w:rPr>
        <w:t>2</w:t>
      </w:r>
      <w:r w:rsidR="001E2548">
        <w:rPr>
          <w:rFonts w:ascii="Arial" w:eastAsia="Arial" w:hAnsi="Arial" w:cs="Arial"/>
          <w:color w:val="000000"/>
          <w:kern w:val="0"/>
          <w:sz w:val="20"/>
          <w:szCs w:val="20"/>
        </w:rPr>
        <w:fldChar w:fldCharType="end"/>
      </w:r>
    </w:p>
    <w:p w14:paraId="7FCF8822" w14:textId="77777777" w:rsidR="00CF1EF1" w:rsidRDefault="00CF1EF1" w:rsidP="0078236C">
      <w:pPr>
        <w:widowControl/>
        <w:contextualSpacing/>
        <w:jc w:val="left"/>
        <w:rPr>
          <w:rFonts w:ascii="Arial" w:eastAsia="Arial" w:hAnsi="Arial" w:cs="Arial"/>
          <w:color w:val="000000"/>
          <w:kern w:val="0"/>
          <w:sz w:val="20"/>
          <w:szCs w:val="20"/>
        </w:rPr>
      </w:pPr>
    </w:p>
    <w:p w14:paraId="0C27453A" w14:textId="77777777" w:rsidR="006F3DF6" w:rsidRPr="006F3DF6" w:rsidRDefault="006F3DF6" w:rsidP="006F3DF6">
      <w:pPr>
        <w:rPr>
          <w:rFonts w:ascii="Arial" w:eastAsia="Times New Roman" w:hAnsi="Arial" w:cs="Arial"/>
          <w:bCs/>
          <w:color w:val="000000"/>
          <w:sz w:val="20"/>
          <w:szCs w:val="20"/>
        </w:rPr>
      </w:pPr>
      <w:r w:rsidRPr="006F3DF6">
        <w:rPr>
          <w:rFonts w:ascii="Arial" w:eastAsia="Times New Roman" w:hAnsi="Arial" w:cs="Arial"/>
          <w:bCs/>
          <w:color w:val="000000"/>
          <w:sz w:val="20"/>
          <w:szCs w:val="20"/>
        </w:rPr>
        <w:t>The resource is intended to support a broad range of research topics and questions, including but not limited to:</w:t>
      </w:r>
    </w:p>
    <w:p w14:paraId="59977D90" w14:textId="77777777" w:rsidR="006F3DF6" w:rsidRPr="006F3DF6" w:rsidRDefault="006F3DF6" w:rsidP="006F3DF6">
      <w:pPr>
        <w:pStyle w:val="ListParagraph"/>
        <w:widowControl/>
        <w:numPr>
          <w:ilvl w:val="1"/>
          <w:numId w:val="27"/>
        </w:numPr>
        <w:ind w:firstLineChars="0"/>
        <w:contextualSpacing/>
        <w:jc w:val="left"/>
        <w:rPr>
          <w:rFonts w:ascii="Arial" w:eastAsia="Times New Roman" w:hAnsi="Arial" w:cs="Arial"/>
          <w:bCs/>
          <w:color w:val="000000"/>
          <w:sz w:val="20"/>
          <w:szCs w:val="20"/>
        </w:rPr>
      </w:pPr>
      <w:r w:rsidRPr="006F3DF6">
        <w:rPr>
          <w:rFonts w:ascii="Arial" w:eastAsia="Times New Roman" w:hAnsi="Arial" w:cs="Arial"/>
          <w:bCs/>
          <w:color w:val="000000"/>
          <w:sz w:val="20"/>
          <w:szCs w:val="20"/>
        </w:rPr>
        <w:t>clinical characterization of pediatric patients with COVID-19 disease</w:t>
      </w:r>
    </w:p>
    <w:p w14:paraId="23B8DFB2" w14:textId="77777777" w:rsidR="006F3DF6" w:rsidRPr="006F3DF6" w:rsidRDefault="006F3DF6" w:rsidP="006F3DF6">
      <w:pPr>
        <w:pStyle w:val="ListParagraph"/>
        <w:widowControl/>
        <w:numPr>
          <w:ilvl w:val="1"/>
          <w:numId w:val="27"/>
        </w:numPr>
        <w:ind w:firstLineChars="0"/>
        <w:contextualSpacing/>
        <w:jc w:val="left"/>
        <w:rPr>
          <w:rFonts w:ascii="Arial" w:eastAsia="Times New Roman" w:hAnsi="Arial" w:cs="Arial"/>
          <w:bCs/>
          <w:color w:val="000000"/>
          <w:sz w:val="20"/>
          <w:szCs w:val="20"/>
        </w:rPr>
      </w:pPr>
      <w:r w:rsidRPr="006F3DF6">
        <w:rPr>
          <w:rFonts w:ascii="Arial" w:eastAsia="Times New Roman" w:hAnsi="Arial" w:cs="Arial"/>
          <w:bCs/>
          <w:color w:val="000000"/>
          <w:sz w:val="20"/>
          <w:szCs w:val="20"/>
        </w:rPr>
        <w:t>descriptive analysis of clinical care and treatments administered</w:t>
      </w:r>
    </w:p>
    <w:p w14:paraId="066A761A" w14:textId="77777777" w:rsidR="006F3DF6" w:rsidRPr="006F3DF6" w:rsidRDefault="006F3DF6" w:rsidP="006F3DF6">
      <w:pPr>
        <w:pStyle w:val="ListParagraph"/>
        <w:widowControl/>
        <w:numPr>
          <w:ilvl w:val="1"/>
          <w:numId w:val="27"/>
        </w:numPr>
        <w:ind w:firstLineChars="0"/>
        <w:contextualSpacing/>
        <w:jc w:val="left"/>
        <w:rPr>
          <w:rFonts w:ascii="Arial" w:eastAsia="Times New Roman" w:hAnsi="Arial" w:cs="Arial"/>
          <w:bCs/>
          <w:color w:val="000000"/>
          <w:sz w:val="20"/>
          <w:szCs w:val="20"/>
        </w:rPr>
      </w:pPr>
      <w:r w:rsidRPr="006F3DF6">
        <w:rPr>
          <w:rFonts w:ascii="Arial" w:eastAsia="Times New Roman" w:hAnsi="Arial" w:cs="Arial"/>
          <w:bCs/>
          <w:color w:val="000000"/>
          <w:sz w:val="20"/>
          <w:szCs w:val="20"/>
        </w:rPr>
        <w:t>evaluation of laboratory tests for diagnosis and disease monitoring</w:t>
      </w:r>
    </w:p>
    <w:p w14:paraId="3D416D08" w14:textId="77777777" w:rsidR="006F3DF6" w:rsidRPr="006F3DF6" w:rsidRDefault="006F3DF6" w:rsidP="006F3DF6">
      <w:pPr>
        <w:pStyle w:val="ListParagraph"/>
        <w:widowControl/>
        <w:numPr>
          <w:ilvl w:val="1"/>
          <w:numId w:val="27"/>
        </w:numPr>
        <w:ind w:firstLineChars="0"/>
        <w:contextualSpacing/>
        <w:jc w:val="left"/>
        <w:rPr>
          <w:rFonts w:ascii="Arial" w:eastAsia="Times New Roman" w:hAnsi="Arial" w:cs="Arial"/>
          <w:bCs/>
          <w:color w:val="000000"/>
          <w:sz w:val="20"/>
          <w:szCs w:val="20"/>
        </w:rPr>
      </w:pPr>
      <w:r w:rsidRPr="006F3DF6">
        <w:rPr>
          <w:rFonts w:ascii="Arial" w:eastAsia="Times New Roman" w:hAnsi="Arial" w:cs="Arial"/>
          <w:bCs/>
          <w:color w:val="000000"/>
          <w:sz w:val="20"/>
          <w:szCs w:val="20"/>
        </w:rPr>
        <w:t xml:space="preserve">identification of patient sub-groups at higher risk for severe disease manifestations </w:t>
      </w:r>
    </w:p>
    <w:p w14:paraId="12009E7B" w14:textId="7CF429F8" w:rsidR="006F3DF6" w:rsidRDefault="006F3DF6" w:rsidP="006F3DF6">
      <w:pPr>
        <w:pStyle w:val="ListParagraph"/>
        <w:widowControl/>
        <w:numPr>
          <w:ilvl w:val="1"/>
          <w:numId w:val="27"/>
        </w:numPr>
        <w:ind w:firstLineChars="0"/>
        <w:contextualSpacing/>
        <w:jc w:val="left"/>
        <w:rPr>
          <w:rFonts w:ascii="Arial" w:eastAsia="Times New Roman" w:hAnsi="Arial" w:cs="Arial"/>
          <w:bCs/>
          <w:color w:val="000000"/>
          <w:sz w:val="20"/>
          <w:szCs w:val="20"/>
        </w:rPr>
      </w:pPr>
      <w:r w:rsidRPr="006F3DF6">
        <w:rPr>
          <w:rFonts w:ascii="Arial" w:eastAsia="Times New Roman" w:hAnsi="Arial" w:cs="Arial"/>
          <w:bCs/>
          <w:color w:val="000000"/>
          <w:sz w:val="20"/>
          <w:szCs w:val="20"/>
        </w:rPr>
        <w:t>ascertainment of country-specific variations</w:t>
      </w:r>
    </w:p>
    <w:p w14:paraId="3DFB112B" w14:textId="3D480A88" w:rsidR="006F3DF6" w:rsidRDefault="006F3DF6" w:rsidP="006F3DF6">
      <w:pPr>
        <w:widowControl/>
        <w:contextualSpacing/>
        <w:jc w:val="left"/>
        <w:rPr>
          <w:rFonts w:ascii="Arial" w:eastAsia="Times New Roman" w:hAnsi="Arial" w:cs="Arial"/>
          <w:bCs/>
          <w:color w:val="000000"/>
          <w:sz w:val="20"/>
          <w:szCs w:val="20"/>
        </w:rPr>
      </w:pPr>
    </w:p>
    <w:p w14:paraId="0FC8C5B9" w14:textId="41677152" w:rsidR="006F3DF6" w:rsidRPr="002D7437" w:rsidRDefault="002D7437" w:rsidP="002D7437">
      <w:pPr>
        <w:rPr>
          <w:rFonts w:ascii="Arial" w:hAnsi="Arial" w:cs="Arial"/>
          <w:color w:val="000000" w:themeColor="text1"/>
          <w:sz w:val="20"/>
          <w:szCs w:val="20"/>
        </w:rPr>
      </w:pPr>
      <w:r w:rsidRPr="002D7437">
        <w:rPr>
          <w:rFonts w:ascii="Arial" w:hAnsi="Arial" w:cs="Arial"/>
          <w:color w:val="000000" w:themeColor="text1"/>
          <w:sz w:val="20"/>
          <w:szCs w:val="20"/>
        </w:rPr>
        <w:t xml:space="preserve">In order to provide a rapid solution to the ongoing fragmented collection of pediatric data, we are proposing a phased approach in which we begin now with a feasibility pilot and, if successful, scale our approach to enable participation by a range of registries across countries and networks, covering both general and specific pediatric patient populations. The feasibility pilot will serve to identify obstacles and opportunities, better define use cases and value of aggregate data, and inform prioritization of registries for future inclusion. </w:t>
      </w:r>
      <w:r w:rsidR="006F3DF6" w:rsidRPr="002D7437">
        <w:rPr>
          <w:rFonts w:ascii="Arial" w:eastAsia="Times New Roman" w:hAnsi="Arial" w:cs="Arial"/>
          <w:bCs/>
          <w:color w:val="000000"/>
          <w:sz w:val="20"/>
          <w:szCs w:val="20"/>
        </w:rPr>
        <w:t xml:space="preserve">We have formed a committee to begin to identify </w:t>
      </w:r>
      <w:r w:rsidRPr="002D7437">
        <w:rPr>
          <w:rFonts w:ascii="Arial" w:eastAsia="Times New Roman" w:hAnsi="Arial" w:cs="Arial"/>
          <w:bCs/>
          <w:color w:val="000000"/>
          <w:sz w:val="20"/>
          <w:szCs w:val="20"/>
        </w:rPr>
        <w:t xml:space="preserve">data </w:t>
      </w:r>
      <w:r w:rsidRPr="002D7437">
        <w:rPr>
          <w:rFonts w:ascii="Arial" w:eastAsia="Times New Roman" w:hAnsi="Arial" w:cs="Arial"/>
          <w:bCs/>
          <w:color w:val="000000"/>
          <w:sz w:val="20"/>
          <w:szCs w:val="20"/>
        </w:rPr>
        <w:lastRenderedPageBreak/>
        <w:t>contributors</w:t>
      </w:r>
      <w:r w:rsidR="006F3DF6" w:rsidRPr="002D7437">
        <w:rPr>
          <w:rFonts w:ascii="Arial" w:eastAsia="Times New Roman" w:hAnsi="Arial" w:cs="Arial"/>
          <w:bCs/>
          <w:color w:val="000000"/>
          <w:sz w:val="20"/>
          <w:szCs w:val="20"/>
        </w:rPr>
        <w:t xml:space="preserve"> and </w:t>
      </w:r>
      <w:r w:rsidRPr="002D7437">
        <w:rPr>
          <w:rFonts w:ascii="Arial" w:eastAsia="Times New Roman" w:hAnsi="Arial" w:cs="Arial"/>
          <w:bCs/>
          <w:color w:val="000000"/>
          <w:sz w:val="20"/>
          <w:szCs w:val="20"/>
        </w:rPr>
        <w:t xml:space="preserve">have participation from leaders of several large trial networks in Canada and the UK, as well the European Medicines Agency. </w:t>
      </w:r>
    </w:p>
    <w:p w14:paraId="1B3BAB31" w14:textId="0AAA34E0" w:rsidR="56D9023B" w:rsidRDefault="56D9023B" w:rsidP="00E26A2E">
      <w:pPr>
        <w:jc w:val="left"/>
        <w:rPr>
          <w:rFonts w:ascii="Arial" w:eastAsia="Arial" w:hAnsi="Arial" w:cs="Arial"/>
          <w:b/>
          <w:bCs/>
          <w:color w:val="000000" w:themeColor="text1"/>
          <w:sz w:val="20"/>
          <w:szCs w:val="20"/>
        </w:rPr>
      </w:pPr>
    </w:p>
    <w:p w14:paraId="3EBB36B6" w14:textId="77777777" w:rsidR="00CF1EF1" w:rsidRPr="00E26A2E" w:rsidRDefault="00CF1EF1" w:rsidP="00E26A2E">
      <w:pPr>
        <w:jc w:val="left"/>
        <w:rPr>
          <w:rFonts w:ascii="Arial" w:eastAsia="Arial" w:hAnsi="Arial" w:cs="Arial"/>
          <w:b/>
          <w:bCs/>
          <w:color w:val="000000" w:themeColor="text1"/>
          <w:sz w:val="20"/>
          <w:szCs w:val="20"/>
        </w:rPr>
      </w:pPr>
    </w:p>
    <w:p w14:paraId="558271F2" w14:textId="77777777" w:rsidR="00701CE3" w:rsidRPr="00701CE3" w:rsidRDefault="005D052C" w:rsidP="00701CE3">
      <w:pPr>
        <w:pStyle w:val="ListParagraph"/>
        <w:widowControl/>
        <w:numPr>
          <w:ilvl w:val="0"/>
          <w:numId w:val="21"/>
        </w:numPr>
        <w:ind w:left="0" w:firstLineChars="0" w:firstLine="0"/>
        <w:contextualSpacing/>
        <w:jc w:val="left"/>
        <w:rPr>
          <w:rFonts w:ascii="Arial" w:hAnsi="Arial" w:cs="Arial"/>
          <w:b/>
          <w:bCs/>
          <w:color w:val="000000" w:themeColor="text1"/>
          <w:kern w:val="0"/>
          <w:sz w:val="20"/>
          <w:szCs w:val="20"/>
        </w:rPr>
      </w:pPr>
      <w:r w:rsidRPr="00E26A2E">
        <w:rPr>
          <w:rFonts w:ascii="Arial" w:eastAsia="Arial" w:hAnsi="Arial" w:cs="Arial"/>
          <w:b/>
          <w:bCs/>
          <w:color w:val="000000"/>
          <w:kern w:val="0"/>
          <w:sz w:val="20"/>
          <w:szCs w:val="20"/>
        </w:rPr>
        <w:t>Preliminary Studies</w:t>
      </w:r>
    </w:p>
    <w:p w14:paraId="45DD9B49" w14:textId="48546B19" w:rsidR="00152D39" w:rsidRDefault="002D7437" w:rsidP="00304653">
      <w:pPr>
        <w:widowControl/>
        <w:jc w:val="left"/>
        <w:rPr>
          <w:rFonts w:ascii="Arial" w:hAnsi="Arial" w:cs="Arial"/>
          <w:color w:val="000000" w:themeColor="text1"/>
          <w:sz w:val="20"/>
          <w:szCs w:val="20"/>
        </w:rPr>
      </w:pPr>
      <w:r w:rsidRPr="00304653">
        <w:rPr>
          <w:rFonts w:ascii="Arial" w:eastAsia="Arial" w:hAnsi="Arial" w:cs="Arial"/>
          <w:color w:val="000000" w:themeColor="text1"/>
          <w:sz w:val="20"/>
          <w:szCs w:val="20"/>
        </w:rPr>
        <w:t xml:space="preserve">The approach is modeled on the principles underlying the BCH Biobank for Health Discovery and </w:t>
      </w:r>
      <w:r w:rsidRPr="00304653">
        <w:rPr>
          <w:rFonts w:ascii="Arial" w:eastAsia="Times New Roman" w:hAnsi="Arial" w:cs="Arial"/>
          <w:color w:val="000000" w:themeColor="text1"/>
          <w:kern w:val="0"/>
          <w:sz w:val="20"/>
          <w:szCs w:val="20"/>
          <w:bdr w:val="none" w:sz="0" w:space="0" w:color="auto" w:frame="1"/>
          <w:lang w:eastAsia="en-US"/>
        </w:rPr>
        <w:t>The Consortium for Clinical Characterization of COVID-19 by EHR (4CE)</w:t>
      </w:r>
      <w:r w:rsidRPr="00304653">
        <w:rPr>
          <w:rFonts w:ascii="Arial" w:eastAsia="Times New Roman" w:hAnsi="Arial" w:cs="Arial"/>
          <w:color w:val="000000" w:themeColor="text1"/>
          <w:kern w:val="0"/>
          <w:sz w:val="20"/>
          <w:szCs w:val="20"/>
          <w:lang w:eastAsia="en-US"/>
        </w:rPr>
        <w:t xml:space="preserve">. </w:t>
      </w:r>
      <w:r w:rsidR="00701CE3" w:rsidRPr="00304653">
        <w:rPr>
          <w:rFonts w:ascii="Arial" w:eastAsia="Times New Roman" w:hAnsi="Arial" w:cs="Arial"/>
          <w:color w:val="000000" w:themeColor="text1"/>
          <w:kern w:val="0"/>
          <w:sz w:val="20"/>
          <w:szCs w:val="20"/>
          <w:lang w:eastAsia="en-US"/>
        </w:rPr>
        <w:t>Florence Bourgeois (PI on this protocol) is the scientific lead of the BCH Biobank, which aims to e</w:t>
      </w:r>
      <w:r w:rsidR="00701CE3" w:rsidRPr="00304653">
        <w:rPr>
          <w:rFonts w:ascii="Arial" w:hAnsi="Arial" w:cs="Arial"/>
          <w:color w:val="000000" w:themeColor="text1"/>
          <w:sz w:val="20"/>
          <w:szCs w:val="20"/>
        </w:rPr>
        <w:t>stablish standardized, compatible protocols for the enrollment of broadly consented participants.</w:t>
      </w:r>
      <w:r w:rsidR="003A742E">
        <w:rPr>
          <w:rFonts w:ascii="Arial" w:hAnsi="Arial" w:cs="Arial"/>
          <w:color w:val="000000" w:themeColor="text1"/>
          <w:sz w:val="20"/>
          <w:szCs w:val="20"/>
        </w:rPr>
        <w:fldChar w:fldCharType="begin" w:fldLock="1"/>
      </w:r>
      <w:r w:rsidR="00322172">
        <w:rPr>
          <w:rFonts w:ascii="Arial" w:hAnsi="Arial" w:cs="Arial"/>
          <w:color w:val="000000" w:themeColor="text1"/>
          <w:sz w:val="20"/>
          <w:szCs w:val="20"/>
        </w:rPr>
        <w:instrText>ADDIN CSL_CITATION {"citationItems":[{"id":"ITEM-1","itemData":{"DOI":"10.3390/jpm7040021","ISSN":"20754426","PMID":"29244735","abstract":"Increasingly, biobanks are being developed to support organized collections of biological specimens and associated clinical information on broadly consented, diverse patient populations. We describe the implementation of a pediatric biobank, comprised of a fully-informed patient cohort linking specimens to phenotypic data derived from electronic health records (EHR). The Biobank was launched after multiple stakeholders' input and implemented initially in a pilot phase before hospital-wide expansion in 2016. In-person informed consent is obtained from all participants enrolling in the Biobank and provides permission to: (1) access EHR data for research; (2) collect and use residual specimens produced as by-products of routine care; and (3) share de-identified data and specimens outside of the institution. Participants are recruited throughout the hospital, across diverse clinical settings. We have enrolled 4900 patients to date, and 41% of these have an associated blood sample for DNA processing. Current efforts are focused on aligning the Biobank with other ongoing research efforts at our institution and extending our electronic consenting system to support remote enrollment. A number of pediatric-specific challenges and opportunities is reviewed, including the need to re-consent patients when they reach 18 years of age, the ability to enroll family members accompanying patients and alignment with disease-specific research efforts at our institution and other pediatric centers to increase cohort sizes, particularly for rare diseases.","author":[{"dropping-particle":"","family":"Bourgeois","given":"Florence T.","non-dropping-particle":"","parse-names":false,"suffix":""},{"dropping-particle":"","family":"Avillach","given":"Paul","non-dropping-particle":"","parse-names":false,"suffix":""},{"dropping-particle":"","family":"Kong","given":"Sek Won","non-dropping-particle":"","parse-names":false,"suffix":""},{"dropping-particle":"","family":"Heinz","given":"Michelle M.","non-dropping-particle":"","parse-names":false,"suffix":""},{"dropping-particle":"","family":"Tran","given":"Tram A.","non-dropping-particle":"","parse-names":false,"suffix":""},{"dropping-particle":"","family":"Chakrabarty","given":"Ramkrishna","non-dropping-particle":"","parse-names":false,"suffix":""},{"dropping-particle":"","family":"Bickel","given":"Jonathan","non-dropping-particle":"","parse-names":false,"suffix":""},{"dropping-particle":"","family":"Sliz","given":"Piotr","non-dropping-particle":"","parse-names":false,"suffix":""},{"dropping-particle":"","family":"Borglund","given":"Erin M.","non-dropping-particle":"","parse-names":false,"suffix":""},{"dropping-particle":"","family":"Kornetsky","given":"Susan","non-dropping-particle":"","parse-names":false,"suffix":""},{"dropping-particle":"","family":"Mandl","given":"Kenneth D.","non-dropping-particle":"","parse-names":false,"suffix":""}],"container-title":"Journal of Personalized Medicine","id":"ITEM-1","issue":"4","issued":{"date-parts":[["2017"]]},"title":"Development of the precision link biobank at Boston Children’s Hospital: Challenges and opportunities","type":"article-journal","volume":"7"},"uris":["http://www.mendeley.com/documents/?uuid=6f0283a5-d802-4be2-a75f-59a9589ac894"]}],"mendeley":{"formattedCitation":"&lt;sup&gt;3&lt;/sup&gt;","plainTextFormattedCitation":"3","previouslyFormattedCitation":"&lt;sup&gt;2&lt;/sup&gt;"},"properties":{"noteIndex":0},"schema":"https://github.com/citation-style-language/schema/raw/master/csl-citation.json"}</w:instrText>
      </w:r>
      <w:r w:rsidR="003A742E">
        <w:rPr>
          <w:rFonts w:ascii="Arial" w:hAnsi="Arial" w:cs="Arial"/>
          <w:color w:val="000000" w:themeColor="text1"/>
          <w:sz w:val="20"/>
          <w:szCs w:val="20"/>
        </w:rPr>
        <w:fldChar w:fldCharType="separate"/>
      </w:r>
      <w:r w:rsidR="00322172" w:rsidRPr="00322172">
        <w:rPr>
          <w:rFonts w:ascii="Arial" w:hAnsi="Arial" w:cs="Arial"/>
          <w:noProof/>
          <w:color w:val="000000" w:themeColor="text1"/>
          <w:sz w:val="20"/>
          <w:szCs w:val="20"/>
          <w:vertAlign w:val="superscript"/>
        </w:rPr>
        <w:t>3</w:t>
      </w:r>
      <w:r w:rsidR="003A742E">
        <w:rPr>
          <w:rFonts w:ascii="Arial" w:hAnsi="Arial" w:cs="Arial"/>
          <w:color w:val="000000" w:themeColor="text1"/>
          <w:sz w:val="20"/>
          <w:szCs w:val="20"/>
        </w:rPr>
        <w:fldChar w:fldCharType="end"/>
      </w:r>
      <w:r w:rsidR="00701CE3" w:rsidRPr="00304653">
        <w:rPr>
          <w:rFonts w:ascii="Arial" w:hAnsi="Arial" w:cs="Arial"/>
          <w:color w:val="000000" w:themeColor="text1"/>
          <w:sz w:val="20"/>
          <w:szCs w:val="20"/>
        </w:rPr>
        <w:t xml:space="preserve"> A common </w:t>
      </w:r>
      <w:r w:rsidR="00304653">
        <w:rPr>
          <w:rFonts w:ascii="Arial" w:hAnsi="Arial" w:cs="Arial"/>
          <w:color w:val="000000" w:themeColor="text1"/>
          <w:sz w:val="20"/>
          <w:szCs w:val="20"/>
        </w:rPr>
        <w:t xml:space="preserve">Biobank </w:t>
      </w:r>
      <w:r w:rsidR="00701CE3" w:rsidRPr="00304653">
        <w:rPr>
          <w:rFonts w:ascii="Arial" w:hAnsi="Arial" w:cs="Arial"/>
          <w:color w:val="000000" w:themeColor="text1"/>
          <w:sz w:val="20"/>
          <w:szCs w:val="20"/>
        </w:rPr>
        <w:t xml:space="preserve">platform provides search capability across annotated </w:t>
      </w:r>
      <w:r w:rsidR="00304653" w:rsidRPr="00304653">
        <w:rPr>
          <w:rFonts w:ascii="Arial" w:hAnsi="Arial" w:cs="Arial"/>
          <w:color w:val="000000" w:themeColor="text1"/>
          <w:sz w:val="20"/>
          <w:szCs w:val="20"/>
        </w:rPr>
        <w:t>biospecimens</w:t>
      </w:r>
      <w:r w:rsidR="00701CE3" w:rsidRPr="00304653">
        <w:rPr>
          <w:rFonts w:ascii="Arial" w:hAnsi="Arial" w:cs="Arial"/>
          <w:color w:val="000000" w:themeColor="text1"/>
          <w:sz w:val="20"/>
          <w:szCs w:val="20"/>
        </w:rPr>
        <w:t xml:space="preserve">, electronic medical records, and omics data to support feasibility queries and study </w:t>
      </w:r>
      <w:r w:rsidR="00304653" w:rsidRPr="00304653">
        <w:rPr>
          <w:rFonts w:ascii="Arial" w:hAnsi="Arial" w:cs="Arial"/>
          <w:color w:val="000000" w:themeColor="text1"/>
          <w:sz w:val="20"/>
          <w:szCs w:val="20"/>
        </w:rPr>
        <w:t>design</w:t>
      </w:r>
      <w:r w:rsidR="00701CE3" w:rsidRPr="00304653">
        <w:rPr>
          <w:rFonts w:ascii="Arial" w:hAnsi="Arial" w:cs="Arial"/>
          <w:color w:val="000000" w:themeColor="text1"/>
          <w:sz w:val="20"/>
          <w:szCs w:val="20"/>
        </w:rPr>
        <w:t xml:space="preserve">. </w:t>
      </w:r>
      <w:r w:rsidR="00152D39">
        <w:rPr>
          <w:rFonts w:ascii="Arial" w:hAnsi="Arial" w:cs="Arial"/>
          <w:color w:val="000000" w:themeColor="text1"/>
          <w:sz w:val="20"/>
          <w:szCs w:val="20"/>
        </w:rPr>
        <w:t>To date greater than 16K patients have been enrolled at BCH and the project was recently awarded an NCATS grant to extend participation to additional sites (</w:t>
      </w:r>
      <w:hyperlink r:id="rId8" w:history="1">
        <w:r w:rsidR="00152D39" w:rsidRPr="002B31B1">
          <w:rPr>
            <w:rStyle w:val="Hyperlink"/>
            <w:rFonts w:ascii="Arial" w:hAnsi="Arial" w:cs="Arial"/>
            <w:sz w:val="20"/>
            <w:szCs w:val="20"/>
          </w:rPr>
          <w:t>www.grinnetwork.org</w:t>
        </w:r>
      </w:hyperlink>
      <w:r w:rsidR="00152D39">
        <w:rPr>
          <w:rFonts w:ascii="Arial" w:hAnsi="Arial" w:cs="Arial"/>
          <w:color w:val="000000" w:themeColor="text1"/>
          <w:sz w:val="20"/>
          <w:szCs w:val="20"/>
        </w:rPr>
        <w:t>).</w:t>
      </w:r>
      <w:r w:rsidR="003A742E">
        <w:rPr>
          <w:rFonts w:ascii="Arial" w:hAnsi="Arial" w:cs="Arial"/>
          <w:color w:val="000000" w:themeColor="text1"/>
          <w:sz w:val="20"/>
          <w:szCs w:val="20"/>
        </w:rPr>
        <w:fldChar w:fldCharType="begin" w:fldLock="1"/>
      </w:r>
      <w:r w:rsidR="00322172">
        <w:rPr>
          <w:rFonts w:ascii="Arial" w:hAnsi="Arial" w:cs="Arial"/>
          <w:color w:val="000000" w:themeColor="text1"/>
          <w:sz w:val="20"/>
          <w:szCs w:val="20"/>
        </w:rPr>
        <w:instrText>ADDIN CSL_CITATION {"citationItems":[{"id":"ITEM-1","itemData":{"DOI":"10.1038/s41436-019-0646-3","ISSN":"15300366","PMID":"31481752","abstract":"Purpose: Clinicians and researchers must contextualize a patient’s geneticvariants against population-based references with detailed phenotyping. Wesought to establish globally scalable technology, policy, and procedures forsharing biosamples and associated genomic and phenotypic data on broadlyconsented cohorts, across sites of care. Methods: Three of the nation’s leading children’s hospitals launched theGenomic Research and Innovation Network (GRIN), with federated informationtechnology infrastructure, harmonized biobanking protocols, and materialtransfer agreements. Pilot studies in epilepsy and short stature were completedto design and test the collaboration model. Results: Harmonized, broadly consented institutional review board (IRB)protocols were approved and used for biobank enrollment, creatingever-expanding, compatible biobanks. An open source federated queryinfrastructure was established over genotype–phenotype databases at the threehospitals. Investigators securely access the GRIN platform for prep to researchqueries, receiving aggregate counts of patients with particular phenotypes orgenotypes in each biobank. With proper approvals, de-identified data is exportedto a shared analytic workspace. Investigators at all sites enthusiasticallycollaborated on the pilot studies, resulting in multiple publications.Investigators have also begun to successfully utilize the infrastructure forgrant applications. Conclusions: The GRIN collaboration establishes the technology, policy, andprocedures for a scalable genomic research network.","author":[{"dropping-particle":"","family":"Mandl","given":"Kenneth D.","non-dropping-particle":"","parse-names":false,"suffix":""},{"dropping-particle":"","family":"Glauser","given":"Tracy","non-dropping-particle":"","parse-names":false,"suffix":""},{"dropping-particle":"","family":"Krantz","given":"Ian D.","non-dropping-particle":"","parse-names":false,"suffix":""},{"dropping-particle":"","family":"Avillach","given":"Paul","non-dropping-particle":"","parse-names":false,"suffix":""},{"dropping-particle":"","family":"Bartels","given":"Anna","non-dropping-particle":"","parse-names":false,"suffix":""},{"dropping-particle":"","family":"Beggs","given":"Alan H.","non-dropping-particle":"","parse-names":false,"suffix":""},{"dropping-particle":"","family":"Biswas","given":"Sawona","non-dropping-particle":"","parse-names":false,"suffix":""},{"dropping-particle":"","family":"Bourgeois","given":"Florence T.","non-dropping-particle":"","parse-names":false,"suffix":""},{"dropping-particle":"","family":"Corsmo","given":"Jeremy","non-dropping-particle":"","parse-names":false,"suffix":""},{"dropping-particle":"","family":"Dauber","given":"Andrew","non-dropping-particle":"","parse-names":false,"suffix":""},{"dropping-particle":"","family":"Devkota","given":"Batsal","non-dropping-particle":"","parse-names":false,"suffix":""},{"dropping-particle":"","family":"Fleisher","given":"Gary R.","non-dropping-particle":"","parse-names":false,"suffix":""},{"dropping-particle":"","family":"Heath","given":"Allison P.","non-dropping-particle":"","parse-names":false,"suffix":""},{"dropping-particle":"","family":"Helbig","given":"Ingo","non-dropping-particle":"","parse-names":false,"suffix":""},{"dropping-particle":"","family":"Hirschhorn","given":"Joel N.","non-dropping-particle":"","parse-names":false,"suffix":""},{"dropping-particle":"","family":"Kilbourn","given":"Judson","non-dropping-particle":"","parse-names":false,"suffix":""},{"dropping-particle":"","family":"Kong","given":"Sek Won","non-dropping-particle":"","parse-names":false,"suffix":""},{"dropping-particle":"","family":"Kornetsky","given":"Susan","non-dropping-particle":"","parse-names":false,"suffix":""},{"dropping-particle":"","family":"Majzoub","given":"Joseph A.","non-dropping-particle":"","parse-names":false,"suffix":""},{"dropping-particle":"","family":"Marsolo","given":"Keith","non-dropping-particle":"","parse-names":false,"suffix":""},{"dropping-particle":"","family":"Martin","given":"Lisa J.","non-dropping-particle":"","parse-names":false,"suffix":""},{"dropping-particle":"","family":"Nix","given":"Jeremy","non-dropping-particle":"","parse-names":false,"suffix":""},{"dropping-particle":"","family":"Schwarzhoff","given":"Amy","non-dropping-particle":"","parse-names":false,"suffix":""},{"dropping-particle":"","family":"Stedman","given":"Jason","non-dropping-particle":"","parse-names":false,"suffix":""},{"dropping-particle":"","family":"Strauss","given":"Arnold","non-dropping-particle":"","parse-names":false,"suffix":""},{"dropping-particle":"","family":"Sund","given":"Kristen L.","non-dropping-particle":"","parse-names":false,"suffix":""},{"dropping-particle":"","family":"Taylor","given":"Deanne M.","non-dropping-particle":"","parse-names":false,"suffix":""},{"dropping-particle":"","family":"White","given":"Peter S.","non-dropping-particle":"","parse-names":false,"suffix":""},{"dropping-particle":"","family":"Marsh","given":"Eric","non-dropping-particle":"","parse-names":false,"suffix":""},{"dropping-particle":"","family":"Grimberg","given":"Adda","non-dropping-particle":"","parse-names":false,"suffix":""},{"dropping-particle":"","family":"Hawkes","given":"Colin","non-dropping-particle":"","parse-names":false,"suffix":""},{"dropping-particle":"","family":"Barkman","given":"Darlene","non-dropping-particle":"","parse-names":false,"suffix":""},{"dropping-particle":"","family":"Borglund","given":"Erin M.","non-dropping-particle":"","parse-names":false,"suffix":""},{"dropping-particle":"","family":"Chakrabarty","given":"Ramkrishna","non-dropping-particle":"","parse-names":false,"suffix":""},{"dropping-particle":"","family":"Chandel","given":"Alka","non-dropping-particle":"","parse-names":false,"suffix":""},{"dropping-particle":"","family":"Degala","given":"Anil Kumar","non-dropping-particle":"","parse-names":false,"suffix":""},{"dropping-particle":"","family":"DeSain","given":"Thomas","non-dropping-particle":"","parse-names":false,"suffix":""},{"dropping-particle":"","family":"Dexheimer","given":"Philip","non-dropping-particle":"","parse-names":false,"suffix":""},{"dropping-particle":"","family":"Divekar","given":"Parth","non-dropping-particle":"","parse-names":false,"suffix":""},{"dropping-particle":"","family":"Ellis","given":"Alyssa","non-dropping-particle":"","parse-names":false,"suffix":""},{"dropping-particle":"","family":"Furgason","given":"Mike","non-dropping-particle":"","parse-names":false,"suffix":""},{"dropping-particle":"","family":"Geehan","given":"Christopher","non-dropping-particle":"","parse-names":false,"suffix":""},{"dropping-particle":"","family":"Guidetti","given":"Andrew Joseph","non-dropping-particle":"","parse-names":false,"suffix":""},{"dropping-particle":"","family":"Gutierrez","given":"Alba","non-dropping-particle":"","parse-names":false,"suffix":""},{"dropping-particle":"","family":"Hallinan","given":"Barbara","non-dropping-particle":"","parse-names":false,"suffix":""},{"dropping-particle":"","family":"Harper","given":"Becca","non-dropping-particle":"","parse-names":false,"suffix":""},{"dropping-particle":"","family":"Jalali","given":"Niloofar","non-dropping-particle":"","parse-names":false,"suffix":""},{"dropping-particle":"","family":"Khanna","given":"Jaspreet","non-dropping-particle":"","parse-names":false,"suffix":""},{"dropping-particle":"","family":"Kirby","given":"Christopher","non-dropping-particle":"","parse-names":false,"suffix":""},{"dropping-particle":"","family":"Korodi","given":"Gabor","non-dropping-particle":"","parse-names":false,"suffix":""},{"dropping-particle":"","family":"Kouril","given":"Michal","non-dropping-particle":"","parse-names":false,"suffix":""},{"dropping-particle":"","family":"Kratchman","given":"Amy","non-dropping-particle":"","parse-names":false,"suffix":""},{"dropping-particle":"","family":"Kumar","given":"Ranjay","non-dropping-particle":"","parse-names":false,"suffix":""},{"dropping-particle":"","family":"Labilloy","given":"Guillaume","non-dropping-particle":"","parse-names":false,"suffix":""},{"dropping-particle":"","family":"Lee","given":"In Hee","non-dropping-particle":"","parse-names":false,"suffix":""},{"dropping-particle":"","family":"Morgan","given":"Bria","non-dropping-particle":"","parse-names":false,"suffix":""},{"dropping-particle":"","family":"Morgan","given":"James","non-dropping-particle":"","parse-names":false,"suffix":""},{"dropping-particle":"","family":"Muglia","given":"Louis J.","non-dropping-particle":"","parse-names":false,"suffix":""},{"dropping-particle":"","family":"Nikitin","given":"Aleksandr","non-dropping-particle":"","parse-names":false,"suffix":""},{"dropping-particle":"","family":"Pistone","given":"Mike","non-dropping-particle":"","parse-names":false,"suffix":""},{"dropping-particle":"","family":"Poduri","given":"Anna","non-dropping-particle":"","parse-names":false,"suffix":""},{"dropping-particle":"","family":"Rupert","given":"Andrew","non-dropping-particle":"","parse-names":false,"suffix":""},{"dropping-particle":"","family":"Safier","given":"Kristen","non-dropping-particle":"","parse-names":false,"suffix":""},{"dropping-particle":"","family":"Sliz","given":"Piotr","non-dropping-particle":"","parse-names":false,"suffix":""},{"dropping-particle":"","family":"Stevenson","given":"Gelvina","non-dropping-particle":"","parse-names":false,"suffix":""},{"dropping-particle":"","family":"Geme","given":"Joseph St","non-dropping-particle":"","parse-names":false,"suffix":""},{"dropping-particle":"","family":"Thaker","given":"Vidhu","non-dropping-particle":"","parse-names":false,"suffix":""},{"dropping-particle":"","family":"Temporal","given":"Simone","non-dropping-particle":"","parse-names":false,"suffix":""},{"dropping-particle":"","family":"Velayutham","given":"Prakash","non-dropping-particle":"","parse-names":false,"suffix":""},{"dropping-particle":"","family":"Wijesooriya","given":"Julie","non-dropping-particle":"","parse-names":false,"suffix":""},{"dropping-particle":"","family":"Wolf","given":"Bryan","non-dropping-particle":"","parse-names":false,"suffix":""},{"dropping-particle":"","family":"Wooten","given":"Andrew","non-dropping-particle":"","parse-names":false,"suffix":""},{"dropping-particle":"","family":"Yen","given":"Alan","non-dropping-particle":"","parse-names":false,"suffix":""},{"dropping-particle":"","family":"Zhang","given":"Yu","non-dropping-particle":"","parse-names":false,"suffix":""}],"container-title":"Genetics in Medicine","id":"ITEM-1","issued":{"date-parts":[["2020"]]},"title":"The Genomics Research and Innovation Network: creating an interoperable, federated, genomics learning system","type":"article-journal"},"uris":["http://www.mendeley.com/documents/?uuid=65810df9-80c0-46e9-9eaf-c361faa81a86"]}],"mendeley":{"formattedCitation":"&lt;sup&gt;4&lt;/sup&gt;","plainTextFormattedCitation":"4","previouslyFormattedCitation":"&lt;sup&gt;3&lt;/sup&gt;"},"properties":{"noteIndex":0},"schema":"https://github.com/citation-style-language/schema/raw/master/csl-citation.json"}</w:instrText>
      </w:r>
      <w:r w:rsidR="003A742E">
        <w:rPr>
          <w:rFonts w:ascii="Arial" w:hAnsi="Arial" w:cs="Arial"/>
          <w:color w:val="000000" w:themeColor="text1"/>
          <w:sz w:val="20"/>
          <w:szCs w:val="20"/>
        </w:rPr>
        <w:fldChar w:fldCharType="separate"/>
      </w:r>
      <w:r w:rsidR="00322172" w:rsidRPr="00322172">
        <w:rPr>
          <w:rFonts w:ascii="Arial" w:hAnsi="Arial" w:cs="Arial"/>
          <w:noProof/>
          <w:color w:val="000000" w:themeColor="text1"/>
          <w:sz w:val="20"/>
          <w:szCs w:val="20"/>
          <w:vertAlign w:val="superscript"/>
        </w:rPr>
        <w:t>4</w:t>
      </w:r>
      <w:r w:rsidR="003A742E">
        <w:rPr>
          <w:rFonts w:ascii="Arial" w:hAnsi="Arial" w:cs="Arial"/>
          <w:color w:val="000000" w:themeColor="text1"/>
          <w:sz w:val="20"/>
          <w:szCs w:val="20"/>
        </w:rPr>
        <w:fldChar w:fldCharType="end"/>
      </w:r>
    </w:p>
    <w:p w14:paraId="15A1962D" w14:textId="77777777" w:rsidR="00152D39" w:rsidRDefault="00152D39" w:rsidP="00304653">
      <w:pPr>
        <w:widowControl/>
        <w:jc w:val="left"/>
        <w:rPr>
          <w:rFonts w:ascii="Arial" w:hAnsi="Arial" w:cs="Arial"/>
          <w:color w:val="000000" w:themeColor="text1"/>
          <w:sz w:val="20"/>
          <w:szCs w:val="20"/>
        </w:rPr>
      </w:pPr>
    </w:p>
    <w:p w14:paraId="5C2844A8" w14:textId="73BAC847" w:rsidR="00304653" w:rsidRDefault="00304653" w:rsidP="00152D39">
      <w:pPr>
        <w:widowControl/>
        <w:jc w:val="left"/>
        <w:rPr>
          <w:rFonts w:ascii="Lucida Sans" w:eastAsia="Times New Roman" w:hAnsi="Lucida Sans" w:cs="Times New Roman"/>
          <w:color w:val="191919"/>
          <w:kern w:val="0"/>
          <w:sz w:val="22"/>
          <w:lang w:eastAsia="en-US"/>
        </w:rPr>
      </w:pPr>
      <w:r w:rsidRPr="00304653">
        <w:rPr>
          <w:rFonts w:ascii="Arial" w:hAnsi="Arial" w:cs="Arial"/>
          <w:color w:val="000000" w:themeColor="text1"/>
          <w:sz w:val="20"/>
          <w:szCs w:val="20"/>
        </w:rPr>
        <w:t xml:space="preserve">The 4CE consortium, </w:t>
      </w:r>
      <w:r w:rsidR="002D7437" w:rsidRPr="00304653">
        <w:rPr>
          <w:rFonts w:ascii="Arial" w:eastAsia="Times New Roman" w:hAnsi="Arial" w:cs="Arial"/>
          <w:color w:val="000000" w:themeColor="text1"/>
          <w:kern w:val="0"/>
          <w:sz w:val="20"/>
          <w:szCs w:val="20"/>
          <w:lang w:eastAsia="en-US"/>
        </w:rPr>
        <w:t xml:space="preserve">built </w:t>
      </w:r>
      <w:r w:rsidR="002D7437" w:rsidRPr="00304653">
        <w:rPr>
          <w:rFonts w:ascii="Arial" w:eastAsia="Times New Roman" w:hAnsi="Arial" w:cs="Arial"/>
          <w:color w:val="333333"/>
          <w:kern w:val="0"/>
          <w:sz w:val="20"/>
          <w:szCs w:val="20"/>
          <w:lang w:eastAsia="en-US"/>
        </w:rPr>
        <w:t xml:space="preserve">under the leadership of Paul </w:t>
      </w:r>
      <w:proofErr w:type="spellStart"/>
      <w:r w:rsidR="002D7437" w:rsidRPr="00304653">
        <w:rPr>
          <w:rFonts w:ascii="Arial" w:eastAsia="Times New Roman" w:hAnsi="Arial" w:cs="Arial"/>
          <w:color w:val="333333"/>
          <w:kern w:val="0"/>
          <w:sz w:val="20"/>
          <w:szCs w:val="20"/>
          <w:lang w:eastAsia="en-US"/>
        </w:rPr>
        <w:t>Avillach</w:t>
      </w:r>
      <w:proofErr w:type="spellEnd"/>
      <w:r w:rsidRPr="00304653">
        <w:rPr>
          <w:rFonts w:ascii="Arial" w:eastAsia="Times New Roman" w:hAnsi="Arial" w:cs="Arial"/>
          <w:color w:val="333333"/>
          <w:kern w:val="0"/>
          <w:sz w:val="20"/>
          <w:szCs w:val="20"/>
          <w:lang w:eastAsia="en-US"/>
        </w:rPr>
        <w:t xml:space="preserve"> (</w:t>
      </w:r>
      <w:r w:rsidR="002D7437" w:rsidRPr="00304653">
        <w:rPr>
          <w:rFonts w:ascii="Arial" w:eastAsia="Times New Roman" w:hAnsi="Arial" w:cs="Arial"/>
          <w:color w:val="333333"/>
          <w:kern w:val="0"/>
          <w:sz w:val="20"/>
          <w:szCs w:val="20"/>
          <w:lang w:eastAsia="en-US"/>
        </w:rPr>
        <w:t>co-investigator on this protocol</w:t>
      </w:r>
      <w:r w:rsidRPr="00304653">
        <w:rPr>
          <w:rFonts w:ascii="Arial" w:eastAsia="Times New Roman" w:hAnsi="Arial" w:cs="Arial"/>
          <w:color w:val="333333"/>
          <w:kern w:val="0"/>
          <w:sz w:val="20"/>
          <w:szCs w:val="20"/>
          <w:lang w:eastAsia="en-US"/>
        </w:rPr>
        <w:t xml:space="preserve">), leverages electronic medical record data from </w:t>
      </w:r>
      <w:r w:rsidRPr="00304653">
        <w:rPr>
          <w:rFonts w:ascii="Arial" w:eastAsia="Times New Roman" w:hAnsi="Arial" w:cs="Arial"/>
          <w:color w:val="191919"/>
          <w:kern w:val="0"/>
          <w:sz w:val="20"/>
          <w:szCs w:val="20"/>
          <w:lang w:eastAsia="en-US"/>
        </w:rPr>
        <w:t>96 hospitals across 5 countries (</w:t>
      </w:r>
      <w:hyperlink r:id="rId9" w:history="1">
        <w:r w:rsidRPr="00304653">
          <w:rPr>
            <w:rStyle w:val="Hyperlink"/>
            <w:rFonts w:ascii="Arial" w:eastAsia="Times New Roman" w:hAnsi="Arial" w:cs="Arial"/>
            <w:kern w:val="0"/>
            <w:sz w:val="20"/>
            <w:szCs w:val="20"/>
            <w:lang w:eastAsia="en-US"/>
          </w:rPr>
          <w:t>www.covidclinical.net</w:t>
        </w:r>
      </w:hyperlink>
      <w:r w:rsidRPr="00304653">
        <w:rPr>
          <w:rFonts w:ascii="Arial" w:eastAsia="Times New Roman" w:hAnsi="Arial" w:cs="Arial"/>
          <w:color w:val="191919"/>
          <w:kern w:val="0"/>
          <w:sz w:val="20"/>
          <w:szCs w:val="20"/>
          <w:lang w:eastAsia="en-US"/>
        </w:rPr>
        <w:t xml:space="preserve">) to address critical clinical and epidemiological questions about COVID-19. In the first </w:t>
      </w:r>
      <w:r w:rsidR="00152D39" w:rsidRPr="00304653">
        <w:rPr>
          <w:rFonts w:ascii="Arial" w:eastAsia="Times New Roman" w:hAnsi="Arial" w:cs="Arial"/>
          <w:color w:val="191919"/>
          <w:kern w:val="0"/>
          <w:sz w:val="20"/>
          <w:szCs w:val="20"/>
          <w:lang w:eastAsia="en-US"/>
        </w:rPr>
        <w:t>demonstration</w:t>
      </w:r>
      <w:r w:rsidRPr="00304653">
        <w:rPr>
          <w:rFonts w:ascii="Arial" w:eastAsia="Times New Roman" w:hAnsi="Arial" w:cs="Arial"/>
          <w:color w:val="191919"/>
          <w:kern w:val="0"/>
          <w:sz w:val="20"/>
          <w:szCs w:val="20"/>
          <w:lang w:eastAsia="en-US"/>
        </w:rPr>
        <w:t xml:space="preserve"> project, </w:t>
      </w:r>
      <w:r w:rsidR="00152D39">
        <w:rPr>
          <w:rFonts w:ascii="Arial" w:eastAsia="Times New Roman" w:hAnsi="Arial" w:cs="Arial"/>
          <w:color w:val="191919"/>
          <w:kern w:val="0"/>
          <w:sz w:val="20"/>
          <w:szCs w:val="20"/>
          <w:lang w:eastAsia="en-US"/>
        </w:rPr>
        <w:t>h</w:t>
      </w:r>
      <w:r w:rsidRPr="00304653">
        <w:rPr>
          <w:rFonts w:ascii="Arial" w:eastAsia="Times New Roman" w:hAnsi="Arial" w:cs="Arial"/>
          <w:color w:val="191919"/>
          <w:kern w:val="0"/>
          <w:sz w:val="20"/>
          <w:szCs w:val="20"/>
          <w:lang w:eastAsia="en-US"/>
        </w:rPr>
        <w:t>armonized data were analyzed locally and converted to a shared aggregate form for rapid analysis and visualization of regional differences and global commonalities. Data covered 27,584 COVID-19 cases with 187,802 laboratory tests. Case counts and laboratory trajectories were concordant with existing literature</w:t>
      </w:r>
      <w:r w:rsidR="00152D39">
        <w:rPr>
          <w:rFonts w:ascii="Arial" w:eastAsia="Times New Roman" w:hAnsi="Arial" w:cs="Arial"/>
          <w:color w:val="191919"/>
          <w:kern w:val="0"/>
          <w:sz w:val="20"/>
          <w:szCs w:val="20"/>
          <w:lang w:eastAsia="en-US"/>
        </w:rPr>
        <w:t xml:space="preserve"> and l</w:t>
      </w:r>
      <w:r w:rsidRPr="00304653">
        <w:rPr>
          <w:rFonts w:ascii="Arial" w:eastAsia="Times New Roman" w:hAnsi="Arial" w:cs="Arial"/>
          <w:color w:val="191919"/>
          <w:kern w:val="0"/>
          <w:sz w:val="20"/>
          <w:szCs w:val="20"/>
          <w:lang w:eastAsia="en-US"/>
        </w:rPr>
        <w:t>aboratory tests at the time of diagnosis showed hospital-level differences equivalent to country-level variation across the consortium partners.</w:t>
      </w:r>
      <w:r w:rsidR="00322172">
        <w:rPr>
          <w:rFonts w:ascii="Arial" w:eastAsia="Times New Roman" w:hAnsi="Arial" w:cs="Arial"/>
          <w:color w:val="191919"/>
          <w:kern w:val="0"/>
          <w:sz w:val="20"/>
          <w:szCs w:val="20"/>
          <w:lang w:eastAsia="en-US"/>
        </w:rPr>
        <w:fldChar w:fldCharType="begin" w:fldLock="1"/>
      </w:r>
      <w:r w:rsidR="00322172">
        <w:rPr>
          <w:rFonts w:ascii="Arial" w:eastAsia="Times New Roman" w:hAnsi="Arial" w:cs="Arial"/>
          <w:color w:val="191919"/>
          <w:kern w:val="0"/>
          <w:sz w:val="20"/>
          <w:szCs w:val="20"/>
          <w:lang w:eastAsia="en-US"/>
        </w:rPr>
        <w:instrText>ADDIN CSL_CITATION {"citationItems":[{"id":"ITEM-1","itemData":{"author":[{"dropping-particle":"","family":"The Consortium for Clinical Characterization of COVID-19 by EHR (4CE)","given":"","non-dropping-particle":"","parse-names":false,"suffix":""}],"container-title":"medRxiv","id":"ITEM-1","issued":{"date-parts":[["2020"]]},"title":"International Electronic Health Record-Derived COVID-19 Clinical Course Profiles: The 4CE Consortium","type":"report"},"uris":["http://www.mendeley.com/documents/?uuid=91823bdc-3e30-4cc0-8b19-485aedb81b52"]}],"mendeley":{"formattedCitation":"&lt;sup&gt;5&lt;/sup&gt;","plainTextFormattedCitation":"5","previouslyFormattedCitation":"&lt;sup&gt;4&lt;/sup&gt;"},"properties":{"noteIndex":0},"schema":"https://github.com/citation-style-language/schema/raw/master/csl-citation.json"}</w:instrText>
      </w:r>
      <w:r w:rsidR="00322172">
        <w:rPr>
          <w:rFonts w:ascii="Arial" w:eastAsia="Times New Roman" w:hAnsi="Arial" w:cs="Arial"/>
          <w:color w:val="191919"/>
          <w:kern w:val="0"/>
          <w:sz w:val="20"/>
          <w:szCs w:val="20"/>
          <w:lang w:eastAsia="en-US"/>
        </w:rPr>
        <w:fldChar w:fldCharType="separate"/>
      </w:r>
      <w:r w:rsidR="00322172" w:rsidRPr="00322172">
        <w:rPr>
          <w:rFonts w:ascii="Arial" w:eastAsia="Times New Roman" w:hAnsi="Arial" w:cs="Arial"/>
          <w:noProof/>
          <w:color w:val="191919"/>
          <w:kern w:val="0"/>
          <w:sz w:val="20"/>
          <w:szCs w:val="20"/>
          <w:vertAlign w:val="superscript"/>
          <w:lang w:eastAsia="en-US"/>
        </w:rPr>
        <w:t>5</w:t>
      </w:r>
      <w:r w:rsidR="00322172">
        <w:rPr>
          <w:rFonts w:ascii="Arial" w:eastAsia="Times New Roman" w:hAnsi="Arial" w:cs="Arial"/>
          <w:color w:val="191919"/>
          <w:kern w:val="0"/>
          <w:sz w:val="20"/>
          <w:szCs w:val="20"/>
          <w:lang w:eastAsia="en-US"/>
        </w:rPr>
        <w:fldChar w:fldCharType="end"/>
      </w:r>
      <w:r w:rsidRPr="00304653">
        <w:rPr>
          <w:rFonts w:ascii="Lucida Sans" w:eastAsia="Times New Roman" w:hAnsi="Lucida Sans" w:cs="Times New Roman"/>
          <w:color w:val="191919"/>
          <w:kern w:val="0"/>
          <w:sz w:val="22"/>
          <w:lang w:eastAsia="en-US"/>
        </w:rPr>
        <w:t> </w:t>
      </w:r>
    </w:p>
    <w:p w14:paraId="21BB49B6" w14:textId="29078484" w:rsidR="00152D39" w:rsidRDefault="00152D39" w:rsidP="00152D39">
      <w:pPr>
        <w:widowControl/>
        <w:jc w:val="left"/>
        <w:rPr>
          <w:rFonts w:ascii="Lucida Sans" w:eastAsia="Times New Roman" w:hAnsi="Lucida Sans" w:cs="Times New Roman"/>
          <w:color w:val="191919"/>
          <w:kern w:val="0"/>
          <w:sz w:val="22"/>
          <w:lang w:eastAsia="en-US"/>
        </w:rPr>
      </w:pPr>
    </w:p>
    <w:p w14:paraId="207374AD" w14:textId="23313869" w:rsidR="00152D39" w:rsidRPr="00152D39" w:rsidRDefault="00152D39" w:rsidP="00152D39">
      <w:pPr>
        <w:widowControl/>
        <w:jc w:val="left"/>
        <w:rPr>
          <w:rFonts w:ascii="Arial" w:eastAsia="Times New Roman" w:hAnsi="Arial" w:cs="Arial"/>
          <w:kern w:val="0"/>
          <w:sz w:val="20"/>
          <w:szCs w:val="20"/>
          <w:lang w:eastAsia="en-US"/>
        </w:rPr>
      </w:pPr>
      <w:r>
        <w:rPr>
          <w:rFonts w:ascii="Arial" w:eastAsia="Times New Roman" w:hAnsi="Arial" w:cs="Arial"/>
          <w:color w:val="191919"/>
          <w:kern w:val="0"/>
          <w:sz w:val="20"/>
          <w:szCs w:val="20"/>
          <w:lang w:eastAsia="en-US"/>
        </w:rPr>
        <w:t>The proposed Pediatric COVID-19 Consortium will build off of these models and technical infrastructures, focusing on aggregation of existing data, shared data access and analysis, and stringent data confidentiality and security.</w:t>
      </w:r>
    </w:p>
    <w:p w14:paraId="5159BC1A" w14:textId="0FDEBC99" w:rsidR="00304653" w:rsidRPr="00304653" w:rsidRDefault="00304653" w:rsidP="00304653">
      <w:pPr>
        <w:widowControl/>
        <w:jc w:val="left"/>
        <w:rPr>
          <w:rFonts w:ascii="Times New Roman" w:eastAsia="Times New Roman" w:hAnsi="Times New Roman" w:cs="Times New Roman"/>
          <w:kern w:val="0"/>
          <w:sz w:val="24"/>
          <w:szCs w:val="24"/>
          <w:lang w:eastAsia="en-US"/>
        </w:rPr>
      </w:pPr>
    </w:p>
    <w:p w14:paraId="623B439B" w14:textId="6DDBA5D4" w:rsidR="002D7437" w:rsidRPr="00152D39" w:rsidRDefault="002D7437" w:rsidP="00152D39">
      <w:pPr>
        <w:pStyle w:val="ListParagraph"/>
        <w:widowControl/>
        <w:ind w:firstLineChars="0" w:firstLine="0"/>
        <w:contextualSpacing/>
        <w:jc w:val="left"/>
        <w:rPr>
          <w:rFonts w:ascii="Arial" w:hAnsi="Arial" w:cs="Arial"/>
          <w:b/>
          <w:bCs/>
          <w:color w:val="000000" w:themeColor="text1"/>
          <w:kern w:val="0"/>
          <w:sz w:val="20"/>
          <w:szCs w:val="20"/>
        </w:rPr>
      </w:pPr>
    </w:p>
    <w:p w14:paraId="7A37574E" w14:textId="77777777" w:rsidR="006B2448" w:rsidRPr="00E26A2E" w:rsidRDefault="00EC7671" w:rsidP="00E26A2E">
      <w:pPr>
        <w:pStyle w:val="ListParagraph"/>
        <w:widowControl/>
        <w:numPr>
          <w:ilvl w:val="0"/>
          <w:numId w:val="21"/>
        </w:numPr>
        <w:ind w:firstLineChars="0"/>
        <w:contextualSpacing/>
        <w:jc w:val="left"/>
        <w:rPr>
          <w:rFonts w:ascii="Arial" w:eastAsia="SimSun" w:hAnsi="Arial" w:cs="Arial"/>
          <w:b/>
          <w:bCs/>
          <w:kern w:val="0"/>
          <w:sz w:val="20"/>
          <w:szCs w:val="20"/>
        </w:rPr>
      </w:pPr>
      <w:r w:rsidRPr="00E26A2E">
        <w:rPr>
          <w:rFonts w:ascii="Arial" w:eastAsia="Arial" w:hAnsi="Arial" w:cs="Arial"/>
          <w:b/>
          <w:bCs/>
          <w:color w:val="000000"/>
          <w:kern w:val="0"/>
          <w:sz w:val="20"/>
          <w:szCs w:val="20"/>
        </w:rPr>
        <w:t>Design and Methods</w:t>
      </w:r>
    </w:p>
    <w:p w14:paraId="45B39DAA" w14:textId="6EAC2758" w:rsidR="00596486" w:rsidRPr="00596486" w:rsidRDefault="006B2448" w:rsidP="00596486">
      <w:pPr>
        <w:pStyle w:val="ListParagraph"/>
        <w:widowControl/>
        <w:numPr>
          <w:ilvl w:val="0"/>
          <w:numId w:val="5"/>
        </w:numPr>
        <w:ind w:left="810" w:firstLineChars="0" w:hanging="450"/>
        <w:contextualSpacing/>
        <w:jc w:val="left"/>
        <w:rPr>
          <w:rFonts w:ascii="Arial" w:hAnsi="Arial" w:cs="Arial"/>
          <w:b/>
          <w:bCs/>
          <w:color w:val="000000" w:themeColor="text1"/>
          <w:sz w:val="20"/>
          <w:szCs w:val="20"/>
        </w:rPr>
      </w:pPr>
      <w:r w:rsidRPr="00E26A2E">
        <w:rPr>
          <w:rFonts w:ascii="Arial" w:eastAsia="Arial" w:hAnsi="Arial" w:cs="Arial"/>
          <w:b/>
          <w:bCs/>
          <w:color w:val="000000"/>
          <w:kern w:val="0"/>
          <w:sz w:val="20"/>
          <w:szCs w:val="20"/>
        </w:rPr>
        <w:t>Study Design:</w:t>
      </w:r>
      <w:r w:rsidRPr="00E26A2E">
        <w:rPr>
          <w:rFonts w:ascii="Arial" w:eastAsia="Arial" w:hAnsi="Arial" w:cs="Arial"/>
          <w:color w:val="000000"/>
          <w:kern w:val="0"/>
          <w:sz w:val="20"/>
          <w:szCs w:val="20"/>
        </w:rPr>
        <w:t xml:space="preserve"> </w:t>
      </w:r>
      <w:r w:rsidR="00C71178">
        <w:rPr>
          <w:rFonts w:ascii="Arial" w:eastAsia="Arial" w:hAnsi="Arial" w:cs="Arial"/>
          <w:color w:val="000000"/>
          <w:kern w:val="0"/>
          <w:sz w:val="20"/>
          <w:szCs w:val="20"/>
        </w:rPr>
        <w:t>This study</w:t>
      </w:r>
      <w:r w:rsidR="00545FC7">
        <w:rPr>
          <w:rFonts w:ascii="Arial" w:eastAsia="Arial" w:hAnsi="Arial" w:cs="Arial"/>
          <w:color w:val="000000"/>
          <w:kern w:val="0"/>
          <w:sz w:val="20"/>
          <w:szCs w:val="20"/>
        </w:rPr>
        <w:t xml:space="preserve"> </w:t>
      </w:r>
      <w:r w:rsidR="00340A3A">
        <w:rPr>
          <w:rFonts w:ascii="Arial" w:eastAsia="Arial" w:hAnsi="Arial" w:cs="Arial"/>
          <w:color w:val="000000"/>
          <w:kern w:val="0"/>
          <w:sz w:val="20"/>
          <w:szCs w:val="20"/>
        </w:rPr>
        <w:t xml:space="preserve">is an observational study consisting of </w:t>
      </w:r>
      <w:r w:rsidR="00C71178">
        <w:rPr>
          <w:rFonts w:ascii="Arial" w:eastAsia="Arial" w:hAnsi="Arial" w:cs="Arial"/>
          <w:color w:val="000000"/>
          <w:kern w:val="0"/>
          <w:sz w:val="20"/>
          <w:szCs w:val="20"/>
        </w:rPr>
        <w:t>aggregation of de-identified, patient-level data on pediatric patients diagnosed with COVID-19.</w:t>
      </w:r>
      <w:r w:rsidR="00596486">
        <w:rPr>
          <w:rFonts w:ascii="Arial" w:eastAsia="Arial" w:hAnsi="Arial" w:cs="Arial"/>
          <w:color w:val="000000"/>
          <w:kern w:val="0"/>
          <w:sz w:val="20"/>
          <w:szCs w:val="20"/>
        </w:rPr>
        <w:t xml:space="preserve"> Data will be </w:t>
      </w:r>
      <w:r w:rsidR="00596486" w:rsidRPr="00596486">
        <w:rPr>
          <w:rFonts w:ascii="Arial" w:eastAsia="Arial" w:hAnsi="Arial" w:cs="Arial"/>
          <w:color w:val="000000"/>
          <w:kern w:val="0"/>
          <w:sz w:val="20"/>
          <w:szCs w:val="20"/>
        </w:rPr>
        <w:t>hosted on BCH's HIPAA compliant Amazon Web Service infrastructure</w:t>
      </w:r>
      <w:r w:rsidR="00596486">
        <w:rPr>
          <w:rFonts w:ascii="Arial" w:eastAsia="Arial" w:hAnsi="Arial" w:cs="Arial"/>
          <w:color w:val="000000"/>
          <w:kern w:val="0"/>
          <w:sz w:val="20"/>
          <w:szCs w:val="20"/>
        </w:rPr>
        <w:t>, which</w:t>
      </w:r>
      <w:r w:rsidR="00596486" w:rsidRPr="00596486">
        <w:rPr>
          <w:rFonts w:ascii="Arial" w:eastAsia="Arial" w:hAnsi="Arial" w:cs="Arial"/>
          <w:color w:val="000000"/>
          <w:kern w:val="0"/>
          <w:sz w:val="20"/>
          <w:szCs w:val="20"/>
        </w:rPr>
        <w:t xml:space="preserve"> allows for embedded analytic tools and applications and permits controlled access and functionality. </w:t>
      </w:r>
      <w:r w:rsidR="00596486">
        <w:rPr>
          <w:rFonts w:ascii="Arial" w:eastAsia="Arial" w:hAnsi="Arial" w:cs="Arial"/>
          <w:color w:val="000000"/>
          <w:kern w:val="0"/>
          <w:sz w:val="20"/>
          <w:szCs w:val="20"/>
        </w:rPr>
        <w:t xml:space="preserve">The </w:t>
      </w:r>
      <w:r w:rsidR="00596486" w:rsidRPr="00596486">
        <w:rPr>
          <w:rFonts w:ascii="Arial" w:eastAsia="Arial" w:hAnsi="Arial" w:cs="Arial"/>
          <w:color w:val="000000"/>
          <w:kern w:val="0"/>
          <w:sz w:val="20"/>
          <w:szCs w:val="20"/>
        </w:rPr>
        <w:t>pooled data source will be made available to approved collaborators who can query, analyze, and export de-identified patient-level data.</w:t>
      </w:r>
    </w:p>
    <w:p w14:paraId="44974376" w14:textId="77777777" w:rsidR="000A4E88" w:rsidRPr="00E26A2E" w:rsidRDefault="000A4E88" w:rsidP="00E26A2E">
      <w:pPr>
        <w:pStyle w:val="ListParagraph"/>
        <w:widowControl/>
        <w:ind w:left="691" w:firstLineChars="0" w:firstLine="0"/>
        <w:contextualSpacing/>
        <w:jc w:val="left"/>
        <w:rPr>
          <w:rFonts w:ascii="Arial" w:eastAsia="Arial" w:hAnsi="Arial" w:cs="Arial"/>
          <w:sz w:val="20"/>
          <w:szCs w:val="20"/>
        </w:rPr>
      </w:pPr>
    </w:p>
    <w:p w14:paraId="582AA901" w14:textId="77777777" w:rsidR="005373C5" w:rsidRPr="00E26A2E" w:rsidRDefault="006B2448" w:rsidP="00E26A2E">
      <w:pPr>
        <w:pStyle w:val="ListParagraph"/>
        <w:widowControl/>
        <w:numPr>
          <w:ilvl w:val="0"/>
          <w:numId w:val="5"/>
        </w:numPr>
        <w:tabs>
          <w:tab w:val="left" w:pos="360"/>
        </w:tabs>
        <w:ind w:firstLineChars="178" w:firstLine="357"/>
        <w:contextualSpacing/>
        <w:jc w:val="left"/>
        <w:rPr>
          <w:rFonts w:ascii="Arial" w:hAnsi="Arial" w:cs="Arial"/>
          <w:b/>
          <w:bCs/>
          <w:color w:val="000000" w:themeColor="text1"/>
          <w:sz w:val="20"/>
          <w:szCs w:val="20"/>
        </w:rPr>
      </w:pPr>
      <w:r w:rsidRPr="00E26A2E">
        <w:rPr>
          <w:rFonts w:ascii="Arial" w:eastAsia="Arial" w:hAnsi="Arial" w:cs="Arial"/>
          <w:b/>
          <w:bCs/>
          <w:color w:val="000000"/>
          <w:kern w:val="0"/>
          <w:sz w:val="20"/>
          <w:szCs w:val="20"/>
        </w:rPr>
        <w:t>Patient Selection and Inclusion/Exclusion Criteria</w:t>
      </w:r>
    </w:p>
    <w:p w14:paraId="045335C8" w14:textId="36A464DB" w:rsidR="006B2448" w:rsidRPr="00E26A2E" w:rsidRDefault="00320ACF" w:rsidP="00E26A2E">
      <w:pPr>
        <w:pStyle w:val="ListParagraph"/>
        <w:widowControl/>
        <w:tabs>
          <w:tab w:val="left" w:pos="360"/>
        </w:tabs>
        <w:ind w:left="840" w:firstLineChars="0" w:firstLine="0"/>
        <w:contextualSpacing/>
        <w:jc w:val="left"/>
        <w:rPr>
          <w:rFonts w:ascii="Arial" w:hAnsi="Arial" w:cs="Arial"/>
          <w:b/>
          <w:bCs/>
          <w:color w:val="000000" w:themeColor="text1"/>
          <w:sz w:val="20"/>
          <w:szCs w:val="20"/>
        </w:rPr>
      </w:pPr>
      <w:r>
        <w:rPr>
          <w:rFonts w:ascii="Arial" w:eastAsia="Arial" w:hAnsi="Arial" w:cs="Arial"/>
          <w:color w:val="000000"/>
          <w:kern w:val="0"/>
          <w:sz w:val="20"/>
          <w:szCs w:val="20"/>
        </w:rPr>
        <w:t xml:space="preserve">Clinical data on pediatric patients with lab-confirmed COVID-19 will be included in the repository. Data will be included from patients at BCH as well as from other participating organizations. </w:t>
      </w:r>
    </w:p>
    <w:p w14:paraId="29D6ACE6" w14:textId="77777777" w:rsidR="000A4E88" w:rsidRPr="00320ACF" w:rsidRDefault="000A4E88" w:rsidP="00320ACF">
      <w:pPr>
        <w:widowControl/>
        <w:contextualSpacing/>
        <w:jc w:val="left"/>
        <w:rPr>
          <w:rFonts w:ascii="Arial" w:eastAsia="Arial" w:hAnsi="Arial" w:cs="Arial"/>
          <w:kern w:val="0"/>
          <w:sz w:val="20"/>
          <w:szCs w:val="20"/>
        </w:rPr>
      </w:pPr>
    </w:p>
    <w:p w14:paraId="2BB3BBF0" w14:textId="77777777" w:rsidR="006B2448" w:rsidRPr="00E26A2E" w:rsidRDefault="006B2448" w:rsidP="00E26A2E">
      <w:pPr>
        <w:pStyle w:val="ListParagraph"/>
        <w:widowControl/>
        <w:numPr>
          <w:ilvl w:val="0"/>
          <w:numId w:val="5"/>
        </w:numPr>
        <w:ind w:leftChars="170" w:left="807" w:hangingChars="224" w:hanging="450"/>
        <w:contextualSpacing/>
        <w:jc w:val="left"/>
        <w:rPr>
          <w:rFonts w:ascii="Arial" w:hAnsi="Arial" w:cs="Arial"/>
          <w:b/>
          <w:bCs/>
          <w:sz w:val="20"/>
          <w:szCs w:val="20"/>
        </w:rPr>
      </w:pPr>
      <w:r w:rsidRPr="00E26A2E">
        <w:rPr>
          <w:rFonts w:ascii="Arial" w:eastAsia="Arial" w:hAnsi="Arial" w:cs="Arial"/>
          <w:b/>
          <w:bCs/>
          <w:kern w:val="0"/>
          <w:sz w:val="20"/>
          <w:szCs w:val="20"/>
        </w:rPr>
        <w:t>Description of Study Treatments or Exposures/Predictors</w:t>
      </w:r>
    </w:p>
    <w:p w14:paraId="293DAB7F" w14:textId="1FAA8E6C" w:rsidR="00A823C7" w:rsidRPr="00E26A2E" w:rsidRDefault="00320ACF" w:rsidP="00E26A2E">
      <w:pPr>
        <w:widowControl/>
        <w:ind w:left="447" w:firstLine="360"/>
        <w:contextualSpacing/>
        <w:jc w:val="left"/>
        <w:rPr>
          <w:rFonts w:ascii="Arial" w:hAnsi="Arial" w:cs="Arial"/>
          <w:sz w:val="20"/>
          <w:szCs w:val="20"/>
        </w:rPr>
      </w:pPr>
      <w:r>
        <w:rPr>
          <w:rFonts w:ascii="Arial" w:eastAsia="Arial" w:hAnsi="Arial" w:cs="Arial"/>
          <w:kern w:val="0"/>
          <w:sz w:val="20"/>
          <w:szCs w:val="20"/>
        </w:rPr>
        <w:t xml:space="preserve">All included participants will have COVID-19. </w:t>
      </w:r>
    </w:p>
    <w:p w14:paraId="3DE901A7" w14:textId="77777777" w:rsidR="000A4E88" w:rsidRPr="00E26A2E" w:rsidRDefault="000A4E88" w:rsidP="00E26A2E">
      <w:pPr>
        <w:pStyle w:val="ListParagraph"/>
        <w:widowControl/>
        <w:ind w:left="691" w:firstLineChars="0" w:firstLine="0"/>
        <w:contextualSpacing/>
        <w:jc w:val="left"/>
        <w:rPr>
          <w:rFonts w:ascii="Arial" w:eastAsia="Arial" w:hAnsi="Arial" w:cs="Arial"/>
          <w:kern w:val="0"/>
          <w:sz w:val="20"/>
          <w:szCs w:val="20"/>
        </w:rPr>
      </w:pPr>
    </w:p>
    <w:p w14:paraId="2EF12754" w14:textId="77777777" w:rsidR="006B2448" w:rsidRPr="00E26A2E" w:rsidRDefault="006B2448" w:rsidP="00E26A2E">
      <w:pPr>
        <w:pStyle w:val="ListParagraph"/>
        <w:widowControl/>
        <w:numPr>
          <w:ilvl w:val="0"/>
          <w:numId w:val="5"/>
        </w:numPr>
        <w:ind w:firstLine="402"/>
        <w:contextualSpacing/>
        <w:jc w:val="left"/>
        <w:rPr>
          <w:rFonts w:ascii="Arial" w:hAnsi="Arial" w:cs="Arial"/>
          <w:b/>
          <w:bCs/>
          <w:color w:val="000000" w:themeColor="text1"/>
          <w:sz w:val="20"/>
          <w:szCs w:val="20"/>
        </w:rPr>
      </w:pPr>
      <w:r w:rsidRPr="00E26A2E">
        <w:rPr>
          <w:rFonts w:ascii="Arial" w:eastAsia="Arial" w:hAnsi="Arial" w:cs="Arial"/>
          <w:b/>
          <w:bCs/>
          <w:color w:val="000000"/>
          <w:kern w:val="0"/>
          <w:sz w:val="20"/>
          <w:szCs w:val="20"/>
        </w:rPr>
        <w:t>Description of Primary and Secondary Outcomes/Endpoints</w:t>
      </w:r>
    </w:p>
    <w:p w14:paraId="2CD233E8" w14:textId="5BBDECD0" w:rsidR="00B72B3B" w:rsidRPr="00320ACF" w:rsidRDefault="00320ACF" w:rsidP="00320ACF">
      <w:pPr>
        <w:widowControl/>
        <w:tabs>
          <w:tab w:val="left" w:pos="810"/>
        </w:tabs>
        <w:ind w:left="810"/>
        <w:contextualSpacing/>
        <w:jc w:val="left"/>
        <w:rPr>
          <w:rFonts w:ascii="Arial" w:hAnsi="Arial" w:cs="Arial"/>
          <w:color w:val="000000" w:themeColor="text1"/>
          <w:sz w:val="20"/>
          <w:szCs w:val="20"/>
        </w:rPr>
      </w:pPr>
      <w:r>
        <w:rPr>
          <w:rFonts w:ascii="Arial" w:hAnsi="Arial" w:cs="Arial"/>
          <w:color w:val="000000" w:themeColor="text1"/>
          <w:sz w:val="20"/>
          <w:szCs w:val="20"/>
        </w:rPr>
        <w:tab/>
        <w:t xml:space="preserve">This study does not include any prespecified endpoints. Observational data will be aggregated on pediatric patients with COVID-19 in order to support analyses characterizing the clinical course of the disease and the outcomes in this patient population. </w:t>
      </w:r>
    </w:p>
    <w:p w14:paraId="7A50AE7A" w14:textId="77777777" w:rsidR="000A4E88" w:rsidRPr="00E26A2E" w:rsidRDefault="000A4E88" w:rsidP="00E26A2E">
      <w:pPr>
        <w:pStyle w:val="ListParagraph"/>
        <w:widowControl/>
        <w:ind w:left="1231" w:firstLineChars="0" w:firstLine="0"/>
        <w:contextualSpacing/>
        <w:jc w:val="left"/>
        <w:rPr>
          <w:rFonts w:ascii="Arial" w:eastAsia="Arial" w:hAnsi="Arial" w:cs="Arial"/>
          <w:color w:val="000000"/>
          <w:kern w:val="0"/>
          <w:sz w:val="20"/>
          <w:szCs w:val="20"/>
        </w:rPr>
      </w:pPr>
    </w:p>
    <w:p w14:paraId="04426BF2" w14:textId="77777777" w:rsidR="00B62FD8" w:rsidRPr="00E26A2E" w:rsidRDefault="006B2448" w:rsidP="00E26A2E">
      <w:pPr>
        <w:pStyle w:val="ListParagraph"/>
        <w:widowControl/>
        <w:numPr>
          <w:ilvl w:val="0"/>
          <w:numId w:val="5"/>
        </w:numPr>
        <w:ind w:left="900" w:firstLineChars="0" w:hanging="540"/>
        <w:contextualSpacing/>
        <w:jc w:val="left"/>
        <w:rPr>
          <w:rFonts w:ascii="Arial" w:hAnsi="Arial" w:cs="Arial"/>
          <w:b/>
          <w:bCs/>
          <w:color w:val="000000" w:themeColor="text1"/>
          <w:sz w:val="20"/>
          <w:szCs w:val="20"/>
        </w:rPr>
      </w:pPr>
      <w:r w:rsidRPr="00E26A2E">
        <w:rPr>
          <w:rFonts w:ascii="Arial" w:eastAsia="Arial" w:hAnsi="Arial" w:cs="Arial"/>
          <w:b/>
          <w:bCs/>
          <w:color w:val="000000"/>
          <w:kern w:val="0"/>
          <w:sz w:val="20"/>
          <w:szCs w:val="20"/>
        </w:rPr>
        <w:lastRenderedPageBreak/>
        <w:t>Data Collection Methods, Assessments, Interventions and Schedule (what assessments performed, how often)</w:t>
      </w:r>
    </w:p>
    <w:p w14:paraId="0333CC81" w14:textId="59783351" w:rsidR="000A4E88" w:rsidRDefault="00320ACF" w:rsidP="00E26A2E">
      <w:pPr>
        <w:widowControl/>
        <w:ind w:left="900"/>
        <w:contextualSpacing/>
        <w:jc w:val="left"/>
        <w:rPr>
          <w:rFonts w:ascii="Arial" w:eastAsia="Arial" w:hAnsi="Arial" w:cs="Arial"/>
          <w:color w:val="000000"/>
          <w:kern w:val="0"/>
          <w:sz w:val="20"/>
          <w:szCs w:val="20"/>
        </w:rPr>
      </w:pPr>
      <w:r>
        <w:rPr>
          <w:rFonts w:ascii="Arial" w:eastAsia="Arial" w:hAnsi="Arial" w:cs="Arial"/>
          <w:color w:val="000000"/>
          <w:kern w:val="0"/>
          <w:sz w:val="20"/>
          <w:szCs w:val="20"/>
        </w:rPr>
        <w:t xml:space="preserve">Data on </w:t>
      </w:r>
      <w:r w:rsidR="0039758E">
        <w:rPr>
          <w:rFonts w:ascii="Arial" w:eastAsia="Arial" w:hAnsi="Arial" w:cs="Arial"/>
          <w:color w:val="000000"/>
          <w:kern w:val="0"/>
          <w:sz w:val="20"/>
          <w:szCs w:val="20"/>
        </w:rPr>
        <w:t>eligible p</w:t>
      </w:r>
      <w:r>
        <w:rPr>
          <w:rFonts w:ascii="Arial" w:eastAsia="Arial" w:hAnsi="Arial" w:cs="Arial"/>
          <w:color w:val="000000"/>
          <w:kern w:val="0"/>
          <w:sz w:val="20"/>
          <w:szCs w:val="20"/>
        </w:rPr>
        <w:t xml:space="preserve">atients at BCH will be collected through </w:t>
      </w:r>
      <w:r w:rsidR="0039758E">
        <w:rPr>
          <w:rFonts w:ascii="Arial" w:eastAsia="Arial" w:hAnsi="Arial" w:cs="Arial"/>
          <w:color w:val="000000"/>
          <w:kern w:val="0"/>
          <w:sz w:val="20"/>
          <w:szCs w:val="20"/>
        </w:rPr>
        <w:t xml:space="preserve">extraction form the electronic medical record using a </w:t>
      </w:r>
      <w:proofErr w:type="spellStart"/>
      <w:r w:rsidR="0039758E">
        <w:rPr>
          <w:rFonts w:ascii="Arial" w:eastAsia="Arial" w:hAnsi="Arial" w:cs="Arial"/>
          <w:color w:val="000000"/>
          <w:kern w:val="0"/>
          <w:sz w:val="20"/>
          <w:szCs w:val="20"/>
        </w:rPr>
        <w:t>RedCAP</w:t>
      </w:r>
      <w:proofErr w:type="spellEnd"/>
      <w:r w:rsidR="0039758E">
        <w:rPr>
          <w:rFonts w:ascii="Arial" w:eastAsia="Arial" w:hAnsi="Arial" w:cs="Arial"/>
          <w:color w:val="000000"/>
          <w:kern w:val="0"/>
          <w:sz w:val="20"/>
          <w:szCs w:val="20"/>
        </w:rPr>
        <w:t xml:space="preserve"> database. Data will be collected once </w:t>
      </w:r>
      <w:proofErr w:type="gramStart"/>
      <w:r w:rsidR="0039758E">
        <w:rPr>
          <w:rFonts w:ascii="Arial" w:eastAsia="Arial" w:hAnsi="Arial" w:cs="Arial"/>
          <w:color w:val="000000"/>
          <w:kern w:val="0"/>
          <w:sz w:val="20"/>
          <w:szCs w:val="20"/>
        </w:rPr>
        <w:t>initially</w:t>
      </w:r>
      <w:proofErr w:type="gramEnd"/>
      <w:r w:rsidR="0039758E">
        <w:rPr>
          <w:rFonts w:ascii="Arial" w:eastAsia="Arial" w:hAnsi="Arial" w:cs="Arial"/>
          <w:color w:val="000000"/>
          <w:kern w:val="0"/>
          <w:sz w:val="20"/>
          <w:szCs w:val="20"/>
        </w:rPr>
        <w:t xml:space="preserve"> and the chart re-accessed for additional data collection until the final disease outcome is known. For example, if a patient has a positive test and is sent home without additional follow up, data will be collected only on disease presentation at this initial visit. However, if a patient is admitted with COVID-19, we will collect data on the disease progression through final convalescence, which may consist of hospital discharge or an outpatient follow up visit after discharge. </w:t>
      </w:r>
    </w:p>
    <w:p w14:paraId="7355938C" w14:textId="350A5BFE" w:rsidR="0039758E" w:rsidRDefault="0039758E" w:rsidP="00E26A2E">
      <w:pPr>
        <w:widowControl/>
        <w:ind w:left="900"/>
        <w:contextualSpacing/>
        <w:jc w:val="left"/>
        <w:rPr>
          <w:rFonts w:ascii="Arial" w:eastAsia="Arial" w:hAnsi="Arial" w:cs="Arial"/>
          <w:color w:val="000000"/>
          <w:kern w:val="0"/>
          <w:sz w:val="20"/>
          <w:szCs w:val="20"/>
        </w:rPr>
      </w:pPr>
    </w:p>
    <w:p w14:paraId="6977FC1B" w14:textId="67FFD270" w:rsidR="0039758E" w:rsidRPr="00E26A2E" w:rsidRDefault="0039758E" w:rsidP="00E26A2E">
      <w:pPr>
        <w:widowControl/>
        <w:ind w:left="900"/>
        <w:contextualSpacing/>
        <w:jc w:val="left"/>
        <w:rPr>
          <w:rFonts w:ascii="Arial" w:hAnsi="Arial" w:cs="Arial"/>
          <w:color w:val="000000" w:themeColor="text1"/>
          <w:sz w:val="20"/>
          <w:szCs w:val="20"/>
        </w:rPr>
      </w:pPr>
      <w:r>
        <w:rPr>
          <w:rFonts w:ascii="Arial" w:eastAsia="Arial" w:hAnsi="Arial" w:cs="Arial"/>
          <w:color w:val="000000"/>
          <w:kern w:val="0"/>
          <w:sz w:val="20"/>
          <w:szCs w:val="20"/>
        </w:rPr>
        <w:t>Data on patients diagnosed and treated at other institutions will be uploaded into the data repository as the data are provided to us.</w:t>
      </w:r>
    </w:p>
    <w:p w14:paraId="1608B848" w14:textId="772B944E" w:rsidR="000A4E88" w:rsidRPr="00E26A2E" w:rsidRDefault="000A4E88" w:rsidP="0039758E">
      <w:pPr>
        <w:jc w:val="left"/>
        <w:rPr>
          <w:rFonts w:ascii="Arial" w:eastAsia="Arial" w:hAnsi="Arial" w:cs="Arial"/>
          <w:sz w:val="20"/>
          <w:szCs w:val="20"/>
        </w:rPr>
      </w:pPr>
    </w:p>
    <w:p w14:paraId="6792642A" w14:textId="77777777" w:rsidR="006B2448" w:rsidRPr="00E26A2E" w:rsidRDefault="006B2448" w:rsidP="00E26A2E">
      <w:pPr>
        <w:pStyle w:val="ListParagraph"/>
        <w:widowControl/>
        <w:numPr>
          <w:ilvl w:val="0"/>
          <w:numId w:val="5"/>
        </w:numPr>
        <w:ind w:left="810" w:firstLineChars="0" w:hanging="450"/>
        <w:contextualSpacing/>
        <w:jc w:val="left"/>
        <w:rPr>
          <w:rFonts w:ascii="Arial" w:hAnsi="Arial" w:cs="Arial"/>
          <w:b/>
          <w:bCs/>
          <w:color w:val="000000" w:themeColor="text1"/>
          <w:sz w:val="20"/>
          <w:szCs w:val="20"/>
        </w:rPr>
      </w:pPr>
      <w:r w:rsidRPr="00E26A2E">
        <w:rPr>
          <w:rFonts w:ascii="Arial" w:eastAsia="Arial" w:hAnsi="Arial" w:cs="Arial"/>
          <w:b/>
          <w:bCs/>
          <w:color w:val="000000"/>
          <w:kern w:val="0"/>
          <w:sz w:val="20"/>
          <w:szCs w:val="20"/>
        </w:rPr>
        <w:t>Study Timeline</w:t>
      </w:r>
    </w:p>
    <w:p w14:paraId="4A667B69" w14:textId="48F46359" w:rsidR="006B2448" w:rsidRPr="0039758E" w:rsidRDefault="008F304D" w:rsidP="0039758E">
      <w:pPr>
        <w:widowControl/>
        <w:ind w:left="840"/>
        <w:contextualSpacing/>
        <w:jc w:val="left"/>
        <w:rPr>
          <w:rFonts w:ascii="Arial" w:hAnsi="Arial" w:cs="Arial"/>
          <w:color w:val="000000" w:themeColor="text1"/>
          <w:sz w:val="20"/>
          <w:szCs w:val="20"/>
        </w:rPr>
      </w:pPr>
      <w:r>
        <w:rPr>
          <w:rFonts w:ascii="Arial" w:hAnsi="Arial" w:cs="Arial"/>
          <w:color w:val="000000" w:themeColor="text1"/>
          <w:sz w:val="20"/>
          <w:szCs w:val="20"/>
        </w:rPr>
        <w:t>We will maintain the repository for 5 years</w:t>
      </w:r>
      <w:r w:rsidR="0039758E">
        <w:rPr>
          <w:rFonts w:ascii="Arial" w:hAnsi="Arial" w:cs="Arial"/>
          <w:color w:val="000000" w:themeColor="text1"/>
          <w:sz w:val="20"/>
          <w:szCs w:val="20"/>
        </w:rPr>
        <w:t xml:space="preserve">. This timeline may be modified as additional knowledge is gained on the time course of the pandemic. </w:t>
      </w:r>
    </w:p>
    <w:p w14:paraId="62720A01" w14:textId="2F2ECCF1" w:rsidR="2A347E25" w:rsidRDefault="2A347E25" w:rsidP="0039758E">
      <w:pPr>
        <w:jc w:val="left"/>
        <w:rPr>
          <w:rFonts w:ascii="Arial" w:eastAsia="Arial" w:hAnsi="Arial" w:cs="Arial"/>
          <w:color w:val="000000" w:themeColor="text1"/>
          <w:sz w:val="20"/>
          <w:szCs w:val="20"/>
        </w:rPr>
      </w:pPr>
    </w:p>
    <w:p w14:paraId="317917D0" w14:textId="77777777" w:rsidR="00CF1EF1" w:rsidRPr="0039758E" w:rsidRDefault="00CF1EF1" w:rsidP="0039758E">
      <w:pPr>
        <w:jc w:val="left"/>
        <w:rPr>
          <w:rFonts w:ascii="Arial" w:eastAsia="Arial" w:hAnsi="Arial" w:cs="Arial"/>
          <w:color w:val="000000" w:themeColor="text1"/>
          <w:sz w:val="20"/>
          <w:szCs w:val="20"/>
        </w:rPr>
      </w:pPr>
    </w:p>
    <w:p w14:paraId="0CE0F33D" w14:textId="77777777" w:rsidR="006B2448" w:rsidRPr="00E26A2E" w:rsidRDefault="006B2448" w:rsidP="00E26A2E">
      <w:pPr>
        <w:pStyle w:val="ListParagraph"/>
        <w:widowControl/>
        <w:numPr>
          <w:ilvl w:val="0"/>
          <w:numId w:val="21"/>
        </w:numPr>
        <w:ind w:firstLineChars="0"/>
        <w:contextualSpacing/>
        <w:jc w:val="left"/>
        <w:rPr>
          <w:rFonts w:ascii="Arial" w:hAnsi="Arial" w:cs="Arial"/>
          <w:b/>
          <w:bCs/>
          <w:color w:val="000000" w:themeColor="text1"/>
          <w:kern w:val="0"/>
          <w:sz w:val="20"/>
          <w:szCs w:val="20"/>
        </w:rPr>
      </w:pPr>
      <w:r w:rsidRPr="00E26A2E">
        <w:rPr>
          <w:rFonts w:ascii="Arial" w:eastAsia="Arial" w:hAnsi="Arial" w:cs="Arial"/>
          <w:b/>
          <w:bCs/>
          <w:color w:val="000000"/>
          <w:kern w:val="0"/>
          <w:sz w:val="20"/>
          <w:szCs w:val="20"/>
        </w:rPr>
        <w:t>Adverse Event Criteria and Reporting Procedures</w:t>
      </w:r>
    </w:p>
    <w:p w14:paraId="2CE01426" w14:textId="77777777" w:rsidR="00B62FD8" w:rsidRPr="00E26A2E" w:rsidRDefault="00251378" w:rsidP="00E26A2E">
      <w:pPr>
        <w:pStyle w:val="ListParagraph"/>
        <w:widowControl/>
        <w:ind w:left="360" w:firstLineChars="0" w:firstLine="0"/>
        <w:contextualSpacing/>
        <w:jc w:val="left"/>
        <w:rPr>
          <w:rFonts w:ascii="Arial" w:eastAsia="Arial" w:hAnsi="Arial" w:cs="Arial"/>
          <w:sz w:val="20"/>
          <w:szCs w:val="20"/>
        </w:rPr>
      </w:pPr>
      <w:r w:rsidRPr="00E26A2E">
        <w:rPr>
          <w:rFonts w:ascii="Arial" w:eastAsia="Arial" w:hAnsi="Arial" w:cs="Arial"/>
          <w:sz w:val="20"/>
          <w:szCs w:val="20"/>
        </w:rPr>
        <w:t>Since this study does not include interventions or any patient interactions, the study involves minimal risks for adverse events</w:t>
      </w:r>
      <w:r w:rsidR="00D960D2" w:rsidRPr="00E26A2E">
        <w:rPr>
          <w:rFonts w:ascii="Arial" w:eastAsia="Arial" w:hAnsi="Arial" w:cs="Arial"/>
          <w:sz w:val="20"/>
          <w:szCs w:val="20"/>
        </w:rPr>
        <w:t xml:space="preserve"> and</w:t>
      </w:r>
      <w:r w:rsidR="000A4E88" w:rsidRPr="00E26A2E">
        <w:rPr>
          <w:rFonts w:ascii="Arial" w:eastAsia="Arial" w:hAnsi="Arial" w:cs="Arial"/>
          <w:sz w:val="20"/>
          <w:szCs w:val="20"/>
        </w:rPr>
        <w:t xml:space="preserve"> </w:t>
      </w:r>
      <w:r w:rsidRPr="00E26A2E">
        <w:rPr>
          <w:rFonts w:ascii="Arial" w:eastAsia="Arial" w:hAnsi="Arial" w:cs="Arial"/>
          <w:sz w:val="20"/>
          <w:szCs w:val="20"/>
        </w:rPr>
        <w:t>n</w:t>
      </w:r>
      <w:r w:rsidR="00B62FD8" w:rsidRPr="00E26A2E">
        <w:rPr>
          <w:rFonts w:ascii="Arial" w:eastAsia="Arial" w:hAnsi="Arial" w:cs="Arial"/>
          <w:sz w:val="20"/>
          <w:szCs w:val="20"/>
        </w:rPr>
        <w:t xml:space="preserve">o adverse events are anticipated from </w:t>
      </w:r>
      <w:r w:rsidR="00C74C7F" w:rsidRPr="00E26A2E">
        <w:rPr>
          <w:rFonts w:ascii="Arial" w:eastAsia="Arial" w:hAnsi="Arial" w:cs="Arial"/>
          <w:color w:val="000000"/>
          <w:kern w:val="0"/>
          <w:sz w:val="20"/>
          <w:szCs w:val="20"/>
        </w:rPr>
        <w:t>this analysis</w:t>
      </w:r>
      <w:r w:rsidR="00B62FD8" w:rsidRPr="00E26A2E">
        <w:rPr>
          <w:rFonts w:ascii="Arial" w:eastAsia="Arial" w:hAnsi="Arial" w:cs="Arial"/>
          <w:sz w:val="20"/>
          <w:szCs w:val="20"/>
        </w:rPr>
        <w:t xml:space="preserve">. In the event that study staff learn of an unanticipated problem, reporting procedures outlined by </w:t>
      </w:r>
      <w:r w:rsidR="00C74C7F" w:rsidRPr="00E26A2E">
        <w:rPr>
          <w:rFonts w:ascii="Arial" w:eastAsia="Arial" w:hAnsi="Arial" w:cs="Arial"/>
          <w:sz w:val="20"/>
          <w:szCs w:val="20"/>
        </w:rPr>
        <w:t>IRB</w:t>
      </w:r>
      <w:r w:rsidR="00B62FD8" w:rsidRPr="00E26A2E">
        <w:rPr>
          <w:rFonts w:ascii="Arial" w:eastAsia="Arial" w:hAnsi="Arial" w:cs="Arial"/>
          <w:sz w:val="20"/>
          <w:szCs w:val="20"/>
        </w:rPr>
        <w:t xml:space="preserve"> policy will be </w:t>
      </w:r>
      <w:r w:rsidR="00D960D2" w:rsidRPr="00E26A2E">
        <w:rPr>
          <w:rFonts w:ascii="Arial" w:eastAsia="Arial" w:hAnsi="Arial" w:cs="Arial"/>
          <w:sz w:val="20"/>
          <w:szCs w:val="20"/>
        </w:rPr>
        <w:t xml:space="preserve">promptly </w:t>
      </w:r>
      <w:r w:rsidR="00B62FD8" w:rsidRPr="00E26A2E">
        <w:rPr>
          <w:rFonts w:ascii="Arial" w:eastAsia="Arial" w:hAnsi="Arial" w:cs="Arial"/>
          <w:sz w:val="20"/>
          <w:szCs w:val="20"/>
        </w:rPr>
        <w:t xml:space="preserve">followed. </w:t>
      </w:r>
    </w:p>
    <w:p w14:paraId="2B71B6FE" w14:textId="77777777" w:rsidR="000A4E88" w:rsidRPr="00E26A2E" w:rsidRDefault="000A4E88" w:rsidP="00E26A2E">
      <w:pPr>
        <w:pStyle w:val="ListParagraph"/>
        <w:widowControl/>
        <w:ind w:left="360" w:firstLineChars="0" w:firstLine="0"/>
        <w:contextualSpacing/>
        <w:jc w:val="left"/>
        <w:rPr>
          <w:rFonts w:ascii="Arial" w:eastAsia="Arial" w:hAnsi="Arial" w:cs="Arial"/>
          <w:sz w:val="20"/>
          <w:szCs w:val="20"/>
        </w:rPr>
      </w:pPr>
    </w:p>
    <w:p w14:paraId="3D8B1F1D" w14:textId="78874E7C" w:rsidR="00C74C7F" w:rsidRPr="00D978EB" w:rsidRDefault="00251378" w:rsidP="00D978EB">
      <w:pPr>
        <w:pStyle w:val="ListParagraph"/>
        <w:widowControl/>
        <w:ind w:left="360" w:firstLineChars="0" w:firstLine="0"/>
        <w:contextualSpacing/>
        <w:jc w:val="left"/>
        <w:rPr>
          <w:rFonts w:ascii="Arial" w:eastAsia="Arial" w:hAnsi="Arial" w:cs="Arial"/>
          <w:sz w:val="20"/>
          <w:szCs w:val="20"/>
        </w:rPr>
      </w:pPr>
      <w:r w:rsidRPr="00E26A2E">
        <w:rPr>
          <w:rFonts w:ascii="Arial" w:eastAsia="Arial" w:hAnsi="Arial" w:cs="Arial"/>
          <w:sz w:val="20"/>
          <w:szCs w:val="20"/>
        </w:rPr>
        <w:t xml:space="preserve">As with all studies involving use of </w:t>
      </w:r>
      <w:r w:rsidR="00D960D2" w:rsidRPr="00E26A2E">
        <w:rPr>
          <w:rFonts w:ascii="Arial" w:eastAsia="Arial" w:hAnsi="Arial" w:cs="Arial"/>
          <w:sz w:val="20"/>
          <w:szCs w:val="20"/>
        </w:rPr>
        <w:t>personal health information (PHI)</w:t>
      </w:r>
      <w:r w:rsidRPr="00E26A2E">
        <w:rPr>
          <w:rFonts w:ascii="Arial" w:eastAsia="Arial" w:hAnsi="Arial" w:cs="Arial"/>
          <w:sz w:val="20"/>
          <w:szCs w:val="20"/>
        </w:rPr>
        <w:t>, there are certain risks associated with privacy and confidentiality. This study cannot be practically conducted without access to and use of PHI. We will only view and extract the minimal amount of data necessary to achieve our research aims. Personnel conducting the medical record review and extraction will be appropriately trained on</w:t>
      </w:r>
      <w:r w:rsidR="00D960D2" w:rsidRPr="00E26A2E">
        <w:rPr>
          <w:rFonts w:ascii="Arial" w:eastAsia="Arial" w:hAnsi="Arial" w:cs="Arial"/>
          <w:sz w:val="20"/>
          <w:szCs w:val="20"/>
        </w:rPr>
        <w:t xml:space="preserve"> best practices for </w:t>
      </w:r>
      <w:r w:rsidRPr="00E26A2E">
        <w:rPr>
          <w:rFonts w:ascii="Arial" w:eastAsia="Arial" w:hAnsi="Arial" w:cs="Arial"/>
          <w:sz w:val="20"/>
          <w:szCs w:val="20"/>
        </w:rPr>
        <w:t xml:space="preserve">confidentiality and have experience in biomedical research. </w:t>
      </w:r>
      <w:r w:rsidRPr="00D978EB">
        <w:rPr>
          <w:rFonts w:ascii="Arial" w:eastAsia="Arial" w:hAnsi="Arial" w:cs="Arial"/>
          <w:sz w:val="20"/>
          <w:szCs w:val="20"/>
        </w:rPr>
        <w:t xml:space="preserve">We will not share any </w:t>
      </w:r>
      <w:r w:rsidR="00D978EB" w:rsidRPr="00D978EB">
        <w:rPr>
          <w:rFonts w:ascii="Arial" w:eastAsia="Arial" w:hAnsi="Arial" w:cs="Arial"/>
          <w:sz w:val="20"/>
          <w:szCs w:val="20"/>
        </w:rPr>
        <w:t>PHI</w:t>
      </w:r>
      <w:r w:rsidRPr="00D978EB">
        <w:rPr>
          <w:rFonts w:ascii="Arial" w:eastAsia="Arial" w:hAnsi="Arial" w:cs="Arial"/>
          <w:sz w:val="20"/>
          <w:szCs w:val="20"/>
        </w:rPr>
        <w:t xml:space="preserve"> with individuals outside of our study team. </w:t>
      </w:r>
    </w:p>
    <w:p w14:paraId="760A5519" w14:textId="0D934D60" w:rsidR="28C06B17" w:rsidRDefault="28C06B17" w:rsidP="0039758E">
      <w:pPr>
        <w:jc w:val="left"/>
        <w:rPr>
          <w:rFonts w:ascii="Arial" w:eastAsia="Arial" w:hAnsi="Arial" w:cs="Arial"/>
          <w:b/>
          <w:bCs/>
          <w:color w:val="000000" w:themeColor="text1"/>
          <w:sz w:val="20"/>
          <w:szCs w:val="20"/>
        </w:rPr>
      </w:pPr>
    </w:p>
    <w:p w14:paraId="670C01F0" w14:textId="77777777" w:rsidR="00CF1EF1" w:rsidRPr="00E26A2E" w:rsidRDefault="00CF1EF1" w:rsidP="0039758E">
      <w:pPr>
        <w:jc w:val="left"/>
        <w:rPr>
          <w:rFonts w:ascii="Arial" w:eastAsia="Arial" w:hAnsi="Arial" w:cs="Arial"/>
          <w:b/>
          <w:bCs/>
          <w:color w:val="000000" w:themeColor="text1"/>
          <w:sz w:val="20"/>
          <w:szCs w:val="20"/>
        </w:rPr>
      </w:pPr>
    </w:p>
    <w:p w14:paraId="25F0608B" w14:textId="145358EF" w:rsidR="00251378" w:rsidRPr="00E26A2E" w:rsidRDefault="006B2448" w:rsidP="00E26A2E">
      <w:pPr>
        <w:pStyle w:val="ListParagraph"/>
        <w:widowControl/>
        <w:numPr>
          <w:ilvl w:val="0"/>
          <w:numId w:val="21"/>
        </w:numPr>
        <w:ind w:firstLineChars="0"/>
        <w:contextualSpacing/>
        <w:jc w:val="left"/>
        <w:rPr>
          <w:rFonts w:ascii="Arial" w:hAnsi="Arial" w:cs="Arial"/>
          <w:b/>
          <w:bCs/>
          <w:color w:val="000000" w:themeColor="text1"/>
          <w:kern w:val="0"/>
          <w:sz w:val="20"/>
          <w:szCs w:val="20"/>
        </w:rPr>
      </w:pPr>
      <w:r w:rsidRPr="00E26A2E">
        <w:rPr>
          <w:rFonts w:ascii="Arial" w:eastAsia="Arial" w:hAnsi="Arial" w:cs="Arial"/>
          <w:b/>
          <w:bCs/>
          <w:color w:val="000000"/>
          <w:kern w:val="0"/>
          <w:sz w:val="20"/>
          <w:szCs w:val="20"/>
        </w:rPr>
        <w:t>Data Management Method</w:t>
      </w:r>
      <w:r w:rsidR="009968C4" w:rsidRPr="00E26A2E">
        <w:rPr>
          <w:rFonts w:ascii="Arial" w:eastAsia="Arial" w:hAnsi="Arial" w:cs="Arial"/>
          <w:b/>
          <w:bCs/>
          <w:color w:val="000000"/>
          <w:kern w:val="0"/>
          <w:sz w:val="20"/>
          <w:szCs w:val="20"/>
        </w:rPr>
        <w:t>s</w:t>
      </w:r>
    </w:p>
    <w:p w14:paraId="11B46C8C" w14:textId="3DECDAA3" w:rsidR="00AB204D" w:rsidRDefault="00AB204D" w:rsidP="00E26A2E">
      <w:pPr>
        <w:pStyle w:val="ListParagraph"/>
        <w:widowControl/>
        <w:ind w:left="360" w:firstLineChars="0" w:firstLine="0"/>
        <w:contextualSpacing/>
        <w:jc w:val="left"/>
        <w:rPr>
          <w:rFonts w:ascii="Arial" w:eastAsia="Arial" w:hAnsi="Arial" w:cs="Arial"/>
          <w:color w:val="000000"/>
          <w:kern w:val="0"/>
          <w:sz w:val="20"/>
          <w:szCs w:val="20"/>
        </w:rPr>
      </w:pPr>
      <w:r w:rsidRPr="00E26A2E">
        <w:rPr>
          <w:rFonts w:ascii="Arial" w:eastAsia="Arial" w:hAnsi="Arial" w:cs="Arial"/>
          <w:kern w:val="0"/>
          <w:sz w:val="20"/>
          <w:szCs w:val="20"/>
        </w:rPr>
        <w:t xml:space="preserve">Electronic medical record information will be extracted and stored on secure password-protected servers. We will store data from the abstracted records using BCH approved systems, such as </w:t>
      </w:r>
      <w:proofErr w:type="spellStart"/>
      <w:r w:rsidRPr="00E26A2E">
        <w:rPr>
          <w:rFonts w:ascii="Arial" w:eastAsia="Arial" w:hAnsi="Arial" w:cs="Arial"/>
          <w:kern w:val="0"/>
          <w:sz w:val="20"/>
          <w:szCs w:val="20"/>
        </w:rPr>
        <w:t>REDCap</w:t>
      </w:r>
      <w:proofErr w:type="spellEnd"/>
      <w:r w:rsidRPr="00E26A2E">
        <w:rPr>
          <w:rFonts w:ascii="Arial" w:eastAsia="Arial" w:hAnsi="Arial" w:cs="Arial"/>
          <w:kern w:val="0"/>
          <w:sz w:val="20"/>
          <w:szCs w:val="20"/>
        </w:rPr>
        <w:t xml:space="preserve">, and it will be stored at BCH on local servers behind the firewall, accessible only at BCH or through VPN. Participant identifying data will be maintained in secure, HIPAA compliant databases, and will only be accessible to the PI and her associates listed on the protocol. </w:t>
      </w:r>
      <w:r w:rsidRPr="00E26A2E">
        <w:rPr>
          <w:rFonts w:ascii="Arial" w:eastAsia="Arial" w:hAnsi="Arial" w:cs="Arial"/>
          <w:color w:val="000000"/>
          <w:kern w:val="0"/>
          <w:sz w:val="20"/>
          <w:szCs w:val="20"/>
        </w:rPr>
        <w:t xml:space="preserve">Once the patient cohort has been confirmed </w:t>
      </w:r>
      <w:r w:rsidR="001C2188" w:rsidRPr="00E26A2E">
        <w:rPr>
          <w:rFonts w:ascii="Arial" w:eastAsia="Arial" w:hAnsi="Arial" w:cs="Arial"/>
          <w:color w:val="000000"/>
          <w:kern w:val="0"/>
          <w:sz w:val="20"/>
          <w:szCs w:val="20"/>
        </w:rPr>
        <w:t>a</w:t>
      </w:r>
      <w:r w:rsidR="00D04D68" w:rsidRPr="00E26A2E">
        <w:rPr>
          <w:rFonts w:ascii="Arial" w:eastAsia="Arial" w:hAnsi="Arial" w:cs="Arial"/>
          <w:color w:val="000000"/>
          <w:kern w:val="0"/>
          <w:sz w:val="20"/>
          <w:szCs w:val="20"/>
        </w:rPr>
        <w:t>nd all relevant clinical data extracted,</w:t>
      </w:r>
      <w:r w:rsidRPr="00E26A2E">
        <w:rPr>
          <w:rFonts w:ascii="Arial" w:eastAsia="Arial" w:hAnsi="Arial" w:cs="Arial"/>
          <w:color w:val="000000"/>
          <w:kern w:val="0"/>
          <w:sz w:val="20"/>
          <w:szCs w:val="20"/>
        </w:rPr>
        <w:t xml:space="preserve"> identifiers included in study documents will be </w:t>
      </w:r>
      <w:r w:rsidR="00D04D68" w:rsidRPr="00E26A2E">
        <w:rPr>
          <w:rFonts w:ascii="Arial" w:eastAsia="Arial" w:hAnsi="Arial" w:cs="Arial"/>
          <w:color w:val="000000"/>
          <w:kern w:val="0"/>
          <w:sz w:val="20"/>
          <w:szCs w:val="20"/>
        </w:rPr>
        <w:t xml:space="preserve">removed and a de-identified dataset created for </w:t>
      </w:r>
      <w:r w:rsidR="001C2188" w:rsidRPr="00E26A2E">
        <w:rPr>
          <w:rFonts w:ascii="Arial" w:eastAsia="Arial" w:hAnsi="Arial" w:cs="Arial"/>
          <w:color w:val="000000"/>
          <w:kern w:val="0"/>
          <w:sz w:val="20"/>
          <w:szCs w:val="20"/>
        </w:rPr>
        <w:t>analyses</w:t>
      </w:r>
      <w:r w:rsidRPr="00E26A2E">
        <w:rPr>
          <w:rFonts w:ascii="Arial" w:eastAsia="Arial" w:hAnsi="Arial" w:cs="Arial"/>
          <w:color w:val="000000"/>
          <w:kern w:val="0"/>
          <w:sz w:val="20"/>
          <w:szCs w:val="20"/>
        </w:rPr>
        <w:t>.</w:t>
      </w:r>
    </w:p>
    <w:p w14:paraId="428C76A8" w14:textId="21B0E3E6" w:rsidR="00D978EB" w:rsidRDefault="00D978EB" w:rsidP="00E26A2E">
      <w:pPr>
        <w:pStyle w:val="ListParagraph"/>
        <w:widowControl/>
        <w:ind w:left="360" w:firstLineChars="0" w:firstLine="0"/>
        <w:contextualSpacing/>
        <w:jc w:val="left"/>
        <w:rPr>
          <w:rFonts w:ascii="Arial" w:eastAsia="Arial" w:hAnsi="Arial" w:cs="Arial"/>
          <w:color w:val="000000" w:themeColor="text1"/>
          <w:sz w:val="20"/>
          <w:szCs w:val="20"/>
        </w:rPr>
      </w:pPr>
    </w:p>
    <w:p w14:paraId="1A23B25E" w14:textId="7AABD8D4" w:rsidR="00D978EB" w:rsidRPr="00CF1EF1" w:rsidRDefault="00D978EB" w:rsidP="00CF1EF1">
      <w:pPr>
        <w:widowControl/>
        <w:autoSpaceDE w:val="0"/>
        <w:autoSpaceDN w:val="0"/>
        <w:adjustRightInd w:val="0"/>
        <w:ind w:left="360"/>
        <w:jc w:val="left"/>
        <w:rPr>
          <w:rFonts w:ascii="Arial" w:hAnsi="Arial" w:cs="Arial"/>
          <w:kern w:val="0"/>
          <w:sz w:val="20"/>
          <w:szCs w:val="20"/>
        </w:rPr>
      </w:pPr>
      <w:r w:rsidRPr="00CF1EF1">
        <w:rPr>
          <w:rFonts w:ascii="Arial" w:eastAsia="Arial" w:hAnsi="Arial" w:cs="Arial"/>
          <w:color w:val="000000" w:themeColor="text1"/>
          <w:sz w:val="20"/>
          <w:szCs w:val="20"/>
        </w:rPr>
        <w:t xml:space="preserve">The repository </w:t>
      </w:r>
      <w:r w:rsidR="00CF1EF1">
        <w:rPr>
          <w:rFonts w:ascii="Arial" w:eastAsia="Arial" w:hAnsi="Arial" w:cs="Arial"/>
          <w:color w:val="000000" w:themeColor="text1"/>
          <w:sz w:val="20"/>
          <w:szCs w:val="20"/>
        </w:rPr>
        <w:t>containing pooled data</w:t>
      </w:r>
      <w:r w:rsidRPr="00CF1EF1">
        <w:rPr>
          <w:rFonts w:ascii="Arial" w:eastAsia="Arial" w:hAnsi="Arial" w:cs="Arial"/>
          <w:color w:val="000000" w:themeColor="text1"/>
          <w:sz w:val="20"/>
          <w:szCs w:val="20"/>
        </w:rPr>
        <w:t xml:space="preserve"> across institutions </w:t>
      </w:r>
      <w:r w:rsidR="00CF1EF1" w:rsidRPr="00CF1EF1">
        <w:rPr>
          <w:rFonts w:ascii="Arial" w:eastAsia="Arial" w:hAnsi="Arial" w:cs="Arial"/>
          <w:color w:val="000000"/>
          <w:kern w:val="0"/>
          <w:sz w:val="20"/>
          <w:szCs w:val="20"/>
        </w:rPr>
        <w:t xml:space="preserve">will be hosted on BCH's HIPAA compliant Amazon Web Service infrastructure. </w:t>
      </w:r>
      <w:r w:rsidR="00CF1EF1" w:rsidRPr="00CF1EF1">
        <w:rPr>
          <w:rFonts w:ascii="Arial" w:hAnsi="Arial" w:cs="Arial"/>
          <w:kern w:val="0"/>
          <w:sz w:val="20"/>
          <w:szCs w:val="20"/>
        </w:rPr>
        <w:t>AWS is an offering</w:t>
      </w:r>
      <w:r w:rsidR="00CF1EF1">
        <w:rPr>
          <w:rFonts w:ascii="Arial" w:hAnsi="Arial" w:cs="Arial"/>
          <w:kern w:val="0"/>
          <w:sz w:val="20"/>
          <w:szCs w:val="20"/>
        </w:rPr>
        <w:t xml:space="preserve"> </w:t>
      </w:r>
      <w:r w:rsidR="00CF1EF1" w:rsidRPr="00CF1EF1">
        <w:rPr>
          <w:rFonts w:ascii="Arial" w:hAnsi="Arial" w:cs="Arial"/>
          <w:kern w:val="0"/>
          <w:sz w:val="20"/>
          <w:szCs w:val="20"/>
        </w:rPr>
        <w:t>by Amazon that allows easy and secure setup of environments for hosting applications and databases.</w:t>
      </w:r>
      <w:r w:rsidR="00CF1EF1">
        <w:rPr>
          <w:rFonts w:ascii="Arial" w:hAnsi="Arial" w:cs="Arial"/>
          <w:kern w:val="0"/>
          <w:sz w:val="20"/>
          <w:szCs w:val="20"/>
        </w:rPr>
        <w:t xml:space="preserve"> </w:t>
      </w:r>
      <w:r w:rsidR="00CF1EF1" w:rsidRPr="00CF1EF1">
        <w:rPr>
          <w:rFonts w:ascii="Arial" w:hAnsi="Arial" w:cs="Arial"/>
          <w:kern w:val="0"/>
          <w:sz w:val="20"/>
          <w:szCs w:val="20"/>
        </w:rPr>
        <w:t>Amazon provides tools for limiting access to the environments at different levels of granularity as well as</w:t>
      </w:r>
      <w:r w:rsidR="00CF1EF1">
        <w:rPr>
          <w:rFonts w:ascii="Arial" w:hAnsi="Arial" w:cs="Arial"/>
          <w:kern w:val="0"/>
          <w:sz w:val="20"/>
          <w:szCs w:val="20"/>
        </w:rPr>
        <w:t xml:space="preserve"> </w:t>
      </w:r>
      <w:r w:rsidR="00CF1EF1" w:rsidRPr="00CF1EF1">
        <w:rPr>
          <w:rFonts w:ascii="Arial" w:hAnsi="Arial" w:cs="Arial"/>
          <w:kern w:val="0"/>
          <w:sz w:val="20"/>
          <w:szCs w:val="20"/>
        </w:rPr>
        <w:t>backup and recovery mechanisms. A business associate agreement (BAA) is signed between BCH and</w:t>
      </w:r>
      <w:r w:rsidR="00CF1EF1">
        <w:rPr>
          <w:rFonts w:ascii="Arial" w:hAnsi="Arial" w:cs="Arial"/>
          <w:kern w:val="0"/>
          <w:sz w:val="20"/>
          <w:szCs w:val="20"/>
        </w:rPr>
        <w:t xml:space="preserve"> </w:t>
      </w:r>
      <w:r w:rsidR="00CF1EF1" w:rsidRPr="00CF1EF1">
        <w:rPr>
          <w:rFonts w:ascii="Arial" w:hAnsi="Arial" w:cs="Arial"/>
          <w:kern w:val="0"/>
          <w:sz w:val="20"/>
          <w:szCs w:val="20"/>
        </w:rPr>
        <w:t>Amazon. This compliance ensures the proper measures are taken to protect the data held within the secure</w:t>
      </w:r>
      <w:r w:rsidR="00CF1EF1">
        <w:rPr>
          <w:rFonts w:ascii="Arial" w:hAnsi="Arial" w:cs="Arial"/>
          <w:kern w:val="0"/>
          <w:sz w:val="20"/>
          <w:szCs w:val="20"/>
        </w:rPr>
        <w:t xml:space="preserve"> </w:t>
      </w:r>
      <w:r w:rsidR="00CF1EF1" w:rsidRPr="00CF1EF1">
        <w:rPr>
          <w:rFonts w:ascii="Arial" w:hAnsi="Arial" w:cs="Arial"/>
          <w:kern w:val="0"/>
          <w:sz w:val="20"/>
          <w:szCs w:val="20"/>
        </w:rPr>
        <w:t>environment. Access will be limited to the environment by establishing a Virtual Private Cloud (VPC)</w:t>
      </w:r>
      <w:r w:rsidR="00CF1EF1">
        <w:rPr>
          <w:rFonts w:ascii="Arial" w:hAnsi="Arial" w:cs="Arial"/>
          <w:kern w:val="0"/>
          <w:sz w:val="20"/>
          <w:szCs w:val="20"/>
        </w:rPr>
        <w:t xml:space="preserve"> </w:t>
      </w:r>
      <w:r w:rsidR="00CF1EF1" w:rsidRPr="00CF1EF1">
        <w:rPr>
          <w:rFonts w:ascii="Arial" w:hAnsi="Arial" w:cs="Arial"/>
          <w:kern w:val="0"/>
          <w:sz w:val="20"/>
          <w:szCs w:val="20"/>
        </w:rPr>
        <w:t xml:space="preserve">that essentially makes the services hosted in Amazon function as if the environment was located </w:t>
      </w:r>
      <w:r w:rsidR="00CF1EF1" w:rsidRPr="00CF1EF1">
        <w:rPr>
          <w:rFonts w:ascii="Arial" w:hAnsi="Arial" w:cs="Arial"/>
          <w:kern w:val="0"/>
          <w:sz w:val="20"/>
          <w:szCs w:val="20"/>
        </w:rPr>
        <w:lastRenderedPageBreak/>
        <w:t>within BCH’s</w:t>
      </w:r>
      <w:r w:rsidR="00CF1EF1">
        <w:rPr>
          <w:rFonts w:ascii="Arial" w:hAnsi="Arial" w:cs="Arial"/>
          <w:kern w:val="0"/>
          <w:sz w:val="20"/>
          <w:szCs w:val="20"/>
        </w:rPr>
        <w:t xml:space="preserve"> </w:t>
      </w:r>
      <w:r w:rsidR="00CF1EF1" w:rsidRPr="00CF1EF1">
        <w:rPr>
          <w:rFonts w:ascii="Arial" w:hAnsi="Arial" w:cs="Arial"/>
          <w:kern w:val="0"/>
          <w:sz w:val="20"/>
          <w:szCs w:val="20"/>
        </w:rPr>
        <w:t xml:space="preserve">own network. The same protections that apply to the BCH network apply to the VPC. </w:t>
      </w:r>
      <w:r w:rsidR="00CF1EF1">
        <w:rPr>
          <w:rFonts w:ascii="Arial" w:hAnsi="Arial" w:cs="Arial"/>
          <w:kern w:val="0"/>
          <w:sz w:val="20"/>
          <w:szCs w:val="20"/>
        </w:rPr>
        <w:t xml:space="preserve">Only individuals who have been specifically granted access will be able to view and analyze the data. </w:t>
      </w:r>
    </w:p>
    <w:p w14:paraId="625703D1" w14:textId="77777777" w:rsidR="00AB204D" w:rsidRPr="00E26A2E" w:rsidRDefault="00AB204D" w:rsidP="00E26A2E">
      <w:pPr>
        <w:contextualSpacing/>
        <w:rPr>
          <w:rFonts w:ascii="Arial" w:eastAsia="Arial" w:hAnsi="Arial" w:cs="Arial"/>
          <w:b/>
          <w:bCs/>
          <w:sz w:val="20"/>
          <w:szCs w:val="20"/>
        </w:rPr>
      </w:pPr>
    </w:p>
    <w:p w14:paraId="59C06CB1" w14:textId="2CFF3414" w:rsidR="2A347E25" w:rsidRPr="00E26A2E" w:rsidRDefault="2A347E25" w:rsidP="00E26A2E">
      <w:pPr>
        <w:rPr>
          <w:rFonts w:ascii="Arial" w:eastAsia="Arial" w:hAnsi="Arial" w:cs="Arial"/>
          <w:b/>
          <w:bCs/>
          <w:sz w:val="20"/>
          <w:szCs w:val="20"/>
        </w:rPr>
      </w:pPr>
    </w:p>
    <w:p w14:paraId="155EE8AE" w14:textId="0E9D81CD" w:rsidR="005B72A3" w:rsidRPr="00CF1EF1" w:rsidRDefault="005B72A3" w:rsidP="00E26A2E">
      <w:pPr>
        <w:pStyle w:val="ListParagraph"/>
        <w:widowControl/>
        <w:numPr>
          <w:ilvl w:val="0"/>
          <w:numId w:val="21"/>
        </w:numPr>
        <w:ind w:firstLineChars="0"/>
        <w:contextualSpacing/>
        <w:jc w:val="left"/>
        <w:rPr>
          <w:rFonts w:ascii="Arial" w:hAnsi="Arial" w:cs="Arial"/>
          <w:b/>
          <w:bCs/>
          <w:color w:val="000000" w:themeColor="text1"/>
          <w:kern w:val="0"/>
          <w:sz w:val="20"/>
          <w:szCs w:val="20"/>
        </w:rPr>
      </w:pPr>
      <w:r>
        <w:rPr>
          <w:rFonts w:ascii="Arial" w:eastAsia="Arial" w:hAnsi="Arial" w:cs="Arial"/>
          <w:b/>
          <w:bCs/>
          <w:color w:val="000000"/>
          <w:kern w:val="0"/>
          <w:sz w:val="20"/>
          <w:szCs w:val="20"/>
        </w:rPr>
        <w:t>Quality</w:t>
      </w:r>
      <w:r w:rsidR="00CF1EF1">
        <w:rPr>
          <w:rFonts w:ascii="Arial" w:eastAsia="Arial" w:hAnsi="Arial" w:cs="Arial"/>
          <w:b/>
          <w:bCs/>
          <w:color w:val="000000"/>
          <w:kern w:val="0"/>
          <w:sz w:val="20"/>
          <w:szCs w:val="20"/>
        </w:rPr>
        <w:t xml:space="preserve"> </w:t>
      </w:r>
      <w:r>
        <w:rPr>
          <w:rFonts w:ascii="Arial" w:eastAsia="Arial" w:hAnsi="Arial" w:cs="Arial"/>
          <w:b/>
          <w:bCs/>
          <w:color w:val="000000"/>
          <w:kern w:val="0"/>
          <w:sz w:val="20"/>
          <w:szCs w:val="20"/>
        </w:rPr>
        <w:t>Control Method</w:t>
      </w:r>
      <w:r w:rsidR="00CF1EF1">
        <w:rPr>
          <w:rFonts w:ascii="Arial" w:eastAsia="Arial" w:hAnsi="Arial" w:cs="Arial"/>
          <w:b/>
          <w:bCs/>
          <w:color w:val="000000"/>
          <w:kern w:val="0"/>
          <w:sz w:val="20"/>
          <w:szCs w:val="20"/>
        </w:rPr>
        <w:t>s</w:t>
      </w:r>
    </w:p>
    <w:p w14:paraId="4B895C2B" w14:textId="5B7DC080" w:rsidR="00CF1EF1" w:rsidRDefault="00CF1EF1" w:rsidP="00CF1EF1">
      <w:pPr>
        <w:pStyle w:val="ListParagraph"/>
        <w:widowControl/>
        <w:ind w:left="360" w:firstLineChars="0" w:firstLine="0"/>
        <w:contextualSpacing/>
        <w:jc w:val="left"/>
        <w:rPr>
          <w:rFonts w:ascii="Arial" w:eastAsia="Arial" w:hAnsi="Arial" w:cs="Arial"/>
          <w:color w:val="000000"/>
          <w:kern w:val="0"/>
          <w:sz w:val="20"/>
          <w:szCs w:val="20"/>
        </w:rPr>
      </w:pPr>
      <w:r w:rsidRPr="00C80390">
        <w:rPr>
          <w:rFonts w:ascii="Arial" w:eastAsia="Arial" w:hAnsi="Arial" w:cs="Arial"/>
          <w:color w:val="000000"/>
          <w:kern w:val="0"/>
          <w:sz w:val="20"/>
          <w:szCs w:val="20"/>
        </w:rPr>
        <w:t>Study personnel will monitor data collection by periodically reviewing the data and data collection procedures for quality and completeness.</w:t>
      </w:r>
    </w:p>
    <w:p w14:paraId="024ED5C1" w14:textId="72307E3A" w:rsidR="00CF1EF1" w:rsidRDefault="00CF1EF1" w:rsidP="00CF1EF1">
      <w:pPr>
        <w:pStyle w:val="ListParagraph"/>
        <w:widowControl/>
        <w:ind w:left="360" w:firstLineChars="0" w:firstLine="0"/>
        <w:contextualSpacing/>
        <w:jc w:val="left"/>
        <w:rPr>
          <w:rFonts w:ascii="Arial" w:hAnsi="Arial" w:cs="Arial"/>
          <w:b/>
          <w:bCs/>
          <w:color w:val="000000" w:themeColor="text1"/>
          <w:kern w:val="0"/>
          <w:sz w:val="20"/>
          <w:szCs w:val="20"/>
        </w:rPr>
      </w:pPr>
    </w:p>
    <w:p w14:paraId="49675A20" w14:textId="77777777" w:rsidR="00CF1EF1" w:rsidRPr="005B72A3" w:rsidRDefault="00CF1EF1" w:rsidP="00CF1EF1">
      <w:pPr>
        <w:pStyle w:val="ListParagraph"/>
        <w:widowControl/>
        <w:ind w:left="360" w:firstLineChars="0" w:firstLine="0"/>
        <w:contextualSpacing/>
        <w:jc w:val="left"/>
        <w:rPr>
          <w:rFonts w:ascii="Arial" w:hAnsi="Arial" w:cs="Arial"/>
          <w:b/>
          <w:bCs/>
          <w:color w:val="000000" w:themeColor="text1"/>
          <w:kern w:val="0"/>
          <w:sz w:val="20"/>
          <w:szCs w:val="20"/>
        </w:rPr>
      </w:pPr>
    </w:p>
    <w:p w14:paraId="3F3A48FC" w14:textId="291E95A0" w:rsidR="00AF547D" w:rsidRPr="00E26A2E" w:rsidRDefault="006B2448" w:rsidP="00E26A2E">
      <w:pPr>
        <w:pStyle w:val="ListParagraph"/>
        <w:widowControl/>
        <w:numPr>
          <w:ilvl w:val="0"/>
          <w:numId w:val="21"/>
        </w:numPr>
        <w:ind w:firstLineChars="0"/>
        <w:contextualSpacing/>
        <w:jc w:val="left"/>
        <w:rPr>
          <w:rFonts w:ascii="Arial" w:hAnsi="Arial" w:cs="Arial"/>
          <w:b/>
          <w:bCs/>
          <w:color w:val="000000" w:themeColor="text1"/>
          <w:kern w:val="0"/>
          <w:sz w:val="20"/>
          <w:szCs w:val="20"/>
        </w:rPr>
      </w:pPr>
      <w:r w:rsidRPr="00E26A2E">
        <w:rPr>
          <w:rFonts w:ascii="Arial" w:eastAsia="Arial" w:hAnsi="Arial" w:cs="Arial"/>
          <w:b/>
          <w:bCs/>
          <w:color w:val="000000"/>
          <w:kern w:val="0"/>
          <w:sz w:val="20"/>
          <w:szCs w:val="20"/>
        </w:rPr>
        <w:t>Data Analysis Plan</w:t>
      </w:r>
    </w:p>
    <w:p w14:paraId="430E5D8F" w14:textId="5AC079CA" w:rsidR="00CF1EF1" w:rsidRDefault="00CF1EF1" w:rsidP="00E26A2E">
      <w:pPr>
        <w:pStyle w:val="ListParagraph"/>
        <w:widowControl/>
        <w:ind w:left="360" w:firstLineChars="0" w:firstLine="0"/>
        <w:contextualSpacing/>
        <w:jc w:val="left"/>
        <w:rPr>
          <w:rFonts w:ascii="Arial" w:eastAsia="Arial" w:hAnsi="Arial" w:cs="Arial"/>
          <w:color w:val="000000"/>
          <w:kern w:val="0"/>
          <w:sz w:val="20"/>
          <w:szCs w:val="20"/>
        </w:rPr>
      </w:pPr>
      <w:r>
        <w:rPr>
          <w:rFonts w:ascii="Arial" w:eastAsia="Arial" w:hAnsi="Arial" w:cs="Arial"/>
          <w:color w:val="000000"/>
          <w:kern w:val="0"/>
          <w:sz w:val="20"/>
          <w:szCs w:val="20"/>
        </w:rPr>
        <w:t>A data repository will be built to support different types of future analyses to define COVPD-19 in children. There are no pre-specified analysis plans for these studies.</w:t>
      </w:r>
    </w:p>
    <w:p w14:paraId="3C1FD2DA" w14:textId="77777777" w:rsidR="001C2188" w:rsidRPr="00CF1EF1" w:rsidRDefault="001C2188" w:rsidP="00CF1EF1">
      <w:pPr>
        <w:widowControl/>
        <w:contextualSpacing/>
        <w:jc w:val="left"/>
        <w:rPr>
          <w:rFonts w:ascii="Arial" w:eastAsia="Arial" w:hAnsi="Arial" w:cs="Arial"/>
          <w:color w:val="000000" w:themeColor="text1"/>
          <w:sz w:val="20"/>
          <w:szCs w:val="20"/>
        </w:rPr>
      </w:pPr>
    </w:p>
    <w:p w14:paraId="68BB9E71" w14:textId="77777777" w:rsidR="00E26A2E" w:rsidRPr="00E26A2E" w:rsidRDefault="00E26A2E" w:rsidP="00E26A2E">
      <w:pPr>
        <w:pStyle w:val="ListParagraph"/>
        <w:widowControl/>
        <w:ind w:left="360" w:firstLineChars="0" w:firstLine="0"/>
        <w:contextualSpacing/>
        <w:jc w:val="left"/>
        <w:rPr>
          <w:rFonts w:ascii="Arial" w:eastAsia="Arial" w:hAnsi="Arial" w:cs="Arial"/>
          <w:color w:val="000000" w:themeColor="text1"/>
          <w:sz w:val="20"/>
          <w:szCs w:val="20"/>
        </w:rPr>
      </w:pPr>
    </w:p>
    <w:p w14:paraId="208D0CCD" w14:textId="77777777" w:rsidR="00117B63" w:rsidRPr="00E26A2E" w:rsidRDefault="00AF547D" w:rsidP="00E26A2E">
      <w:pPr>
        <w:pStyle w:val="ListParagraph"/>
        <w:widowControl/>
        <w:numPr>
          <w:ilvl w:val="0"/>
          <w:numId w:val="21"/>
        </w:numPr>
        <w:ind w:firstLineChars="0"/>
        <w:contextualSpacing/>
        <w:jc w:val="left"/>
        <w:rPr>
          <w:rFonts w:ascii="Arial" w:eastAsia="SimSun" w:hAnsi="Arial" w:cs="Arial"/>
          <w:kern w:val="0"/>
          <w:sz w:val="20"/>
          <w:szCs w:val="20"/>
        </w:rPr>
      </w:pPr>
      <w:r w:rsidRPr="00E26A2E">
        <w:rPr>
          <w:rFonts w:ascii="Arial" w:eastAsia="Arial" w:hAnsi="Arial" w:cs="Arial"/>
          <w:b/>
          <w:bCs/>
          <w:sz w:val="20"/>
          <w:szCs w:val="20"/>
        </w:rPr>
        <w:t>Statistical Power and Sample Considerations</w:t>
      </w:r>
    </w:p>
    <w:p w14:paraId="5E30EA0A" w14:textId="77777777" w:rsidR="00E56ECB" w:rsidRPr="00E26A2E" w:rsidRDefault="00E56ECB" w:rsidP="00E26A2E">
      <w:pPr>
        <w:pStyle w:val="ListParagraph"/>
        <w:widowControl/>
        <w:ind w:left="360" w:firstLineChars="0" w:firstLine="0"/>
        <w:contextualSpacing/>
        <w:jc w:val="left"/>
        <w:rPr>
          <w:rFonts w:ascii="Arial" w:eastAsia="Arial" w:hAnsi="Arial" w:cs="Arial"/>
          <w:sz w:val="20"/>
          <w:szCs w:val="20"/>
        </w:rPr>
      </w:pPr>
      <w:r w:rsidRPr="00E26A2E">
        <w:rPr>
          <w:rFonts w:ascii="Arial" w:eastAsia="Arial" w:hAnsi="Arial" w:cs="Arial"/>
          <w:sz w:val="20"/>
          <w:szCs w:val="20"/>
        </w:rPr>
        <w:t>No</w:t>
      </w:r>
      <w:r w:rsidR="000F5AEA" w:rsidRPr="00E26A2E">
        <w:rPr>
          <w:rFonts w:ascii="Arial" w:eastAsia="Arial" w:hAnsi="Arial" w:cs="Arial"/>
          <w:sz w:val="20"/>
          <w:szCs w:val="20"/>
        </w:rPr>
        <w:t xml:space="preserve">t </w:t>
      </w:r>
      <w:r w:rsidRPr="00E26A2E">
        <w:rPr>
          <w:rFonts w:ascii="Arial" w:eastAsia="Arial" w:hAnsi="Arial" w:cs="Arial"/>
          <w:sz w:val="20"/>
          <w:szCs w:val="20"/>
        </w:rPr>
        <w:t>applicable</w:t>
      </w:r>
      <w:r w:rsidR="000F5AEA" w:rsidRPr="00E26A2E">
        <w:rPr>
          <w:rFonts w:ascii="Arial" w:eastAsia="Arial" w:hAnsi="Arial" w:cs="Arial"/>
          <w:sz w:val="20"/>
          <w:szCs w:val="20"/>
        </w:rPr>
        <w:t xml:space="preserve">, as </w:t>
      </w:r>
      <w:r w:rsidR="0034589C" w:rsidRPr="00E26A2E">
        <w:rPr>
          <w:rFonts w:ascii="Arial" w:eastAsia="Arial" w:hAnsi="Arial" w:cs="Arial"/>
          <w:sz w:val="20"/>
          <w:szCs w:val="20"/>
        </w:rPr>
        <w:t xml:space="preserve">we do not aim </w:t>
      </w:r>
      <w:r w:rsidR="00333DD4" w:rsidRPr="00E26A2E">
        <w:rPr>
          <w:rFonts w:ascii="Arial" w:eastAsia="Arial" w:hAnsi="Arial" w:cs="Arial"/>
          <w:sz w:val="20"/>
          <w:szCs w:val="20"/>
        </w:rPr>
        <w:t>to test a specific hypothesis</w:t>
      </w:r>
      <w:r w:rsidR="000F5AEA" w:rsidRPr="00E26A2E">
        <w:rPr>
          <w:rFonts w:ascii="Arial" w:eastAsia="Arial" w:hAnsi="Arial" w:cs="Arial"/>
          <w:sz w:val="20"/>
          <w:szCs w:val="20"/>
        </w:rPr>
        <w:t xml:space="preserve">. </w:t>
      </w:r>
      <w:r w:rsidR="0034589C" w:rsidRPr="00E26A2E">
        <w:rPr>
          <w:rFonts w:ascii="Arial" w:eastAsia="Arial" w:hAnsi="Arial" w:cs="Arial"/>
          <w:sz w:val="20"/>
          <w:szCs w:val="20"/>
        </w:rPr>
        <w:t xml:space="preserve"> </w:t>
      </w:r>
    </w:p>
    <w:p w14:paraId="793550B7" w14:textId="529E1277" w:rsidR="2A347E25" w:rsidRDefault="2A347E25" w:rsidP="00E26A2E">
      <w:pPr>
        <w:pStyle w:val="ListParagraph"/>
        <w:ind w:left="360" w:firstLineChars="0" w:firstLine="0"/>
        <w:jc w:val="left"/>
        <w:rPr>
          <w:rFonts w:ascii="Arial" w:eastAsia="Arial" w:hAnsi="Arial" w:cs="Arial"/>
          <w:sz w:val="20"/>
          <w:szCs w:val="20"/>
        </w:rPr>
      </w:pPr>
    </w:p>
    <w:p w14:paraId="1537419D" w14:textId="77777777" w:rsidR="00CF1EF1" w:rsidRPr="00E26A2E" w:rsidRDefault="00CF1EF1" w:rsidP="00E26A2E">
      <w:pPr>
        <w:pStyle w:val="ListParagraph"/>
        <w:ind w:left="360" w:firstLineChars="0" w:firstLine="0"/>
        <w:jc w:val="left"/>
        <w:rPr>
          <w:rFonts w:ascii="Arial" w:eastAsia="Arial" w:hAnsi="Arial" w:cs="Arial"/>
          <w:sz w:val="20"/>
          <w:szCs w:val="20"/>
        </w:rPr>
      </w:pPr>
    </w:p>
    <w:p w14:paraId="3A3325EB" w14:textId="0AC5E8B2" w:rsidR="00027A3C" w:rsidRPr="00E26A2E" w:rsidRDefault="00027A3C" w:rsidP="00E26A2E">
      <w:pPr>
        <w:pStyle w:val="ListParagraph"/>
        <w:widowControl/>
        <w:numPr>
          <w:ilvl w:val="0"/>
          <w:numId w:val="21"/>
        </w:numPr>
        <w:ind w:firstLineChars="0"/>
        <w:contextualSpacing/>
        <w:jc w:val="left"/>
        <w:rPr>
          <w:rFonts w:ascii="Arial" w:eastAsia="SimSun" w:hAnsi="Arial" w:cs="Arial"/>
          <w:b/>
          <w:bCs/>
          <w:color w:val="000000"/>
          <w:kern w:val="0"/>
          <w:sz w:val="20"/>
          <w:szCs w:val="20"/>
        </w:rPr>
      </w:pPr>
      <w:r w:rsidRPr="00E26A2E">
        <w:rPr>
          <w:rFonts w:ascii="Arial" w:eastAsia="Arial" w:hAnsi="Arial" w:cs="Arial"/>
          <w:b/>
          <w:bCs/>
          <w:color w:val="000000"/>
          <w:kern w:val="0"/>
          <w:sz w:val="20"/>
          <w:szCs w:val="20"/>
        </w:rPr>
        <w:t>Study</w:t>
      </w:r>
      <w:r w:rsidR="2A347E25" w:rsidRPr="00E26A2E">
        <w:rPr>
          <w:rFonts w:ascii="Arial" w:eastAsia="Arial" w:hAnsi="Arial" w:cs="Arial"/>
          <w:b/>
          <w:bCs/>
          <w:color w:val="000000"/>
          <w:kern w:val="0"/>
          <w:sz w:val="20"/>
          <w:szCs w:val="20"/>
        </w:rPr>
        <w:t xml:space="preserve"> </w:t>
      </w:r>
      <w:r w:rsidRPr="00E26A2E">
        <w:rPr>
          <w:rFonts w:ascii="Arial" w:eastAsia="Arial" w:hAnsi="Arial" w:cs="Arial"/>
          <w:b/>
          <w:bCs/>
          <w:color w:val="000000"/>
          <w:kern w:val="0"/>
          <w:sz w:val="20"/>
          <w:szCs w:val="20"/>
        </w:rPr>
        <w:t>Organization</w:t>
      </w:r>
    </w:p>
    <w:p w14:paraId="4646AC2A" w14:textId="5206314C" w:rsidR="005F1B1D" w:rsidRPr="00E26A2E" w:rsidRDefault="000F5AEA" w:rsidP="00CF1EF1">
      <w:pPr>
        <w:pStyle w:val="ListParagraph"/>
        <w:ind w:left="360" w:firstLineChars="0" w:firstLine="0"/>
        <w:contextualSpacing/>
        <w:jc w:val="left"/>
        <w:rPr>
          <w:rFonts w:ascii="Arial" w:eastAsia="Arial" w:hAnsi="Arial" w:cs="Arial"/>
          <w:color w:val="000000" w:themeColor="text1"/>
          <w:sz w:val="20"/>
          <w:szCs w:val="20"/>
        </w:rPr>
      </w:pPr>
      <w:r w:rsidRPr="00E26A2E">
        <w:rPr>
          <w:rFonts w:ascii="Arial" w:eastAsia="Arial" w:hAnsi="Arial" w:cs="Arial"/>
          <w:sz w:val="20"/>
          <w:szCs w:val="20"/>
        </w:rPr>
        <w:t xml:space="preserve">Florence Bourgeois </w:t>
      </w:r>
      <w:r w:rsidR="001C2188" w:rsidRPr="00E26A2E">
        <w:rPr>
          <w:rFonts w:ascii="Arial" w:eastAsia="Arial" w:hAnsi="Arial" w:cs="Arial"/>
          <w:sz w:val="20"/>
          <w:szCs w:val="20"/>
        </w:rPr>
        <w:t xml:space="preserve">is the </w:t>
      </w:r>
      <w:r w:rsidR="00CF1EF1">
        <w:rPr>
          <w:rFonts w:ascii="Arial" w:eastAsia="Arial" w:hAnsi="Arial" w:cs="Arial"/>
          <w:sz w:val="20"/>
          <w:szCs w:val="20"/>
        </w:rPr>
        <w:t>Principal Investigator</w:t>
      </w:r>
      <w:r w:rsidR="001C2188" w:rsidRPr="00E26A2E">
        <w:rPr>
          <w:rFonts w:ascii="Arial" w:eastAsia="Arial" w:hAnsi="Arial" w:cs="Arial"/>
          <w:sz w:val="20"/>
          <w:szCs w:val="20"/>
        </w:rPr>
        <w:t xml:space="preserve"> and </w:t>
      </w:r>
      <w:r w:rsidR="00CF1EF1">
        <w:rPr>
          <w:rFonts w:ascii="Arial" w:eastAsia="Arial" w:hAnsi="Arial" w:cs="Arial"/>
          <w:sz w:val="20"/>
          <w:szCs w:val="20"/>
        </w:rPr>
        <w:t xml:space="preserve">Paul </w:t>
      </w:r>
      <w:proofErr w:type="spellStart"/>
      <w:r w:rsidR="00CF1EF1">
        <w:rPr>
          <w:rFonts w:ascii="Arial" w:eastAsia="Arial" w:hAnsi="Arial" w:cs="Arial"/>
          <w:sz w:val="20"/>
          <w:szCs w:val="20"/>
        </w:rPr>
        <w:t>Avillach</w:t>
      </w:r>
      <w:proofErr w:type="spellEnd"/>
      <w:r w:rsidR="00CF1EF1">
        <w:rPr>
          <w:rFonts w:ascii="Arial" w:eastAsia="Arial" w:hAnsi="Arial" w:cs="Arial"/>
          <w:sz w:val="20"/>
          <w:szCs w:val="20"/>
        </w:rPr>
        <w:t xml:space="preserve"> a Co-Investigator. Additional study staff will assist with data extraction and management. </w:t>
      </w:r>
    </w:p>
    <w:p w14:paraId="2047ABD0" w14:textId="77777777" w:rsidR="003317FC" w:rsidRPr="00E26A2E" w:rsidRDefault="003317FC" w:rsidP="00E26A2E">
      <w:pPr>
        <w:pStyle w:val="ListParagraph"/>
        <w:ind w:left="360" w:firstLineChars="9" w:firstLine="18"/>
        <w:contextualSpacing/>
        <w:rPr>
          <w:rFonts w:ascii="Arial" w:eastAsia="Arial" w:hAnsi="Arial" w:cs="Arial"/>
          <w:color w:val="000000" w:themeColor="text1"/>
          <w:sz w:val="20"/>
          <w:szCs w:val="20"/>
        </w:rPr>
      </w:pPr>
    </w:p>
    <w:p w14:paraId="7460EA2D" w14:textId="3A969F83" w:rsidR="2A347E25" w:rsidRPr="00E26A2E" w:rsidRDefault="2A347E25" w:rsidP="00E26A2E">
      <w:pPr>
        <w:pStyle w:val="ListParagraph"/>
        <w:ind w:left="360" w:firstLineChars="9" w:firstLine="18"/>
        <w:rPr>
          <w:rFonts w:ascii="Arial" w:eastAsia="Arial" w:hAnsi="Arial" w:cs="Arial"/>
          <w:color w:val="000000" w:themeColor="text1"/>
          <w:sz w:val="20"/>
          <w:szCs w:val="20"/>
        </w:rPr>
      </w:pPr>
    </w:p>
    <w:p w14:paraId="78971B42" w14:textId="77777777" w:rsidR="00AF547D" w:rsidRPr="00E26A2E" w:rsidRDefault="00AF547D" w:rsidP="00E26A2E">
      <w:pPr>
        <w:pStyle w:val="ListParagraph"/>
        <w:widowControl/>
        <w:numPr>
          <w:ilvl w:val="0"/>
          <w:numId w:val="21"/>
        </w:numPr>
        <w:ind w:firstLineChars="0"/>
        <w:contextualSpacing/>
        <w:jc w:val="left"/>
        <w:rPr>
          <w:rFonts w:ascii="Arial" w:eastAsia="SimSun" w:hAnsi="Arial" w:cs="Arial"/>
          <w:b/>
          <w:bCs/>
          <w:color w:val="000000"/>
          <w:kern w:val="0"/>
          <w:sz w:val="20"/>
          <w:szCs w:val="20"/>
        </w:rPr>
      </w:pPr>
      <w:r w:rsidRPr="00E26A2E">
        <w:rPr>
          <w:rFonts w:ascii="Arial" w:eastAsia="Arial" w:hAnsi="Arial" w:cs="Arial"/>
          <w:b/>
          <w:bCs/>
          <w:color w:val="000000"/>
          <w:kern w:val="0"/>
          <w:sz w:val="20"/>
          <w:szCs w:val="20"/>
        </w:rPr>
        <w:t>References</w:t>
      </w:r>
    </w:p>
    <w:p w14:paraId="0375D0F9" w14:textId="77777777" w:rsidR="00E56ECB" w:rsidRPr="00E26A2E" w:rsidRDefault="00E56ECB" w:rsidP="00E26A2E">
      <w:pPr>
        <w:pStyle w:val="ListParagraph"/>
        <w:widowControl/>
        <w:ind w:left="360" w:firstLineChars="0" w:firstLine="0"/>
        <w:contextualSpacing/>
        <w:jc w:val="left"/>
        <w:rPr>
          <w:rFonts w:ascii="Arial" w:eastAsia="SimSun" w:hAnsi="Arial" w:cs="Arial"/>
          <w:b/>
          <w:bCs/>
          <w:color w:val="000000"/>
          <w:kern w:val="0"/>
          <w:sz w:val="20"/>
          <w:szCs w:val="20"/>
        </w:rPr>
      </w:pPr>
    </w:p>
    <w:p w14:paraId="1BEA9FE3" w14:textId="69FB173A" w:rsidR="00322172" w:rsidRPr="00322172" w:rsidRDefault="001E2548" w:rsidP="00322172">
      <w:pPr>
        <w:autoSpaceDE w:val="0"/>
        <w:autoSpaceDN w:val="0"/>
        <w:adjustRightInd w:val="0"/>
        <w:ind w:left="640" w:hanging="640"/>
        <w:rPr>
          <w:rFonts w:ascii="Arial" w:hAnsi="Arial" w:cs="Arial"/>
          <w:noProof/>
          <w:sz w:val="20"/>
        </w:rPr>
      </w:pPr>
      <w:r>
        <w:rPr>
          <w:rFonts w:ascii="Arial" w:hAnsi="Arial" w:cs="Arial"/>
          <w:sz w:val="20"/>
          <w:szCs w:val="20"/>
        </w:rPr>
        <w:fldChar w:fldCharType="begin" w:fldLock="1"/>
      </w:r>
      <w:r>
        <w:rPr>
          <w:rFonts w:ascii="Arial" w:hAnsi="Arial" w:cs="Arial"/>
          <w:sz w:val="20"/>
          <w:szCs w:val="20"/>
        </w:rPr>
        <w:instrText xml:space="preserve">ADDIN Mendeley Bibliography CSL_BIBLIOGRAPHY </w:instrText>
      </w:r>
      <w:r>
        <w:rPr>
          <w:rFonts w:ascii="Arial" w:hAnsi="Arial" w:cs="Arial"/>
          <w:sz w:val="20"/>
          <w:szCs w:val="20"/>
        </w:rPr>
        <w:fldChar w:fldCharType="separate"/>
      </w:r>
      <w:r w:rsidR="00322172" w:rsidRPr="00322172">
        <w:rPr>
          <w:rFonts w:ascii="Arial" w:hAnsi="Arial" w:cs="Arial"/>
          <w:noProof/>
          <w:sz w:val="20"/>
        </w:rPr>
        <w:t xml:space="preserve">1. </w:t>
      </w:r>
      <w:r w:rsidR="00322172" w:rsidRPr="00322172">
        <w:rPr>
          <w:rFonts w:ascii="Arial" w:hAnsi="Arial" w:cs="Arial"/>
          <w:noProof/>
          <w:sz w:val="20"/>
        </w:rPr>
        <w:tab/>
        <w:t xml:space="preserve">Hong H, Wang Y, Chung HT, Chen CJ. Clinical characteristics of novel coronavirus disease 2019 (COVID-19) in newborns, infants and children. </w:t>
      </w:r>
      <w:r w:rsidR="00322172" w:rsidRPr="00322172">
        <w:rPr>
          <w:rFonts w:ascii="Arial" w:hAnsi="Arial" w:cs="Arial"/>
          <w:i/>
          <w:iCs/>
          <w:noProof/>
          <w:sz w:val="20"/>
        </w:rPr>
        <w:t>Pediatr Neonatol</w:t>
      </w:r>
      <w:r w:rsidR="00322172" w:rsidRPr="00322172">
        <w:rPr>
          <w:rFonts w:ascii="Arial" w:hAnsi="Arial" w:cs="Arial"/>
          <w:noProof/>
          <w:sz w:val="20"/>
        </w:rPr>
        <w:t>. 2020. doi:10.1016/j.pedneo.2020.03.001</w:t>
      </w:r>
    </w:p>
    <w:p w14:paraId="130479AB" w14:textId="77777777" w:rsidR="00322172" w:rsidRPr="00322172" w:rsidRDefault="00322172" w:rsidP="00322172">
      <w:pPr>
        <w:autoSpaceDE w:val="0"/>
        <w:autoSpaceDN w:val="0"/>
        <w:adjustRightInd w:val="0"/>
        <w:ind w:left="640" w:hanging="640"/>
        <w:rPr>
          <w:rFonts w:ascii="Arial" w:hAnsi="Arial" w:cs="Arial"/>
          <w:noProof/>
          <w:sz w:val="20"/>
        </w:rPr>
      </w:pPr>
      <w:r w:rsidRPr="00322172">
        <w:rPr>
          <w:rFonts w:ascii="Arial" w:hAnsi="Arial" w:cs="Arial"/>
          <w:noProof/>
          <w:sz w:val="20"/>
        </w:rPr>
        <w:t xml:space="preserve">2. </w:t>
      </w:r>
      <w:r w:rsidRPr="00322172">
        <w:rPr>
          <w:rFonts w:ascii="Arial" w:hAnsi="Arial" w:cs="Arial"/>
          <w:noProof/>
          <w:sz w:val="20"/>
        </w:rPr>
        <w:tab/>
        <w:t xml:space="preserve">Hwang TJ, Randolph AG, Bourgeois FT. Inclusion of Children in Clinical Trials of Treatments for Coronavirus Disease 2019 (COVID-19). </w:t>
      </w:r>
      <w:r w:rsidRPr="00322172">
        <w:rPr>
          <w:rFonts w:ascii="Arial" w:hAnsi="Arial" w:cs="Arial"/>
          <w:i/>
          <w:iCs/>
          <w:noProof/>
          <w:sz w:val="20"/>
        </w:rPr>
        <w:t>JAMA Pediatr</w:t>
      </w:r>
      <w:r w:rsidRPr="00322172">
        <w:rPr>
          <w:rFonts w:ascii="Arial" w:hAnsi="Arial" w:cs="Arial"/>
          <w:noProof/>
          <w:sz w:val="20"/>
        </w:rPr>
        <w:t>. 2020;Online Fir.</w:t>
      </w:r>
    </w:p>
    <w:p w14:paraId="2DBC636C" w14:textId="77777777" w:rsidR="00322172" w:rsidRPr="00322172" w:rsidRDefault="00322172" w:rsidP="00322172">
      <w:pPr>
        <w:autoSpaceDE w:val="0"/>
        <w:autoSpaceDN w:val="0"/>
        <w:adjustRightInd w:val="0"/>
        <w:ind w:left="640" w:hanging="640"/>
        <w:rPr>
          <w:rFonts w:ascii="Arial" w:hAnsi="Arial" w:cs="Arial"/>
          <w:noProof/>
          <w:sz w:val="20"/>
        </w:rPr>
      </w:pPr>
      <w:r w:rsidRPr="00322172">
        <w:rPr>
          <w:rFonts w:ascii="Arial" w:hAnsi="Arial" w:cs="Arial"/>
          <w:noProof/>
          <w:sz w:val="20"/>
        </w:rPr>
        <w:t xml:space="preserve">3. </w:t>
      </w:r>
      <w:r w:rsidRPr="00322172">
        <w:rPr>
          <w:rFonts w:ascii="Arial" w:hAnsi="Arial" w:cs="Arial"/>
          <w:noProof/>
          <w:sz w:val="20"/>
        </w:rPr>
        <w:tab/>
        <w:t xml:space="preserve">Bourgeois FT, Avillach P, Kong SW, et al. Development of the precision link biobank at Boston Children’s Hospital: Challenges and opportunities. </w:t>
      </w:r>
      <w:r w:rsidRPr="00322172">
        <w:rPr>
          <w:rFonts w:ascii="Arial" w:hAnsi="Arial" w:cs="Arial"/>
          <w:i/>
          <w:iCs/>
          <w:noProof/>
          <w:sz w:val="20"/>
        </w:rPr>
        <w:t>J Pers Med</w:t>
      </w:r>
      <w:r w:rsidRPr="00322172">
        <w:rPr>
          <w:rFonts w:ascii="Arial" w:hAnsi="Arial" w:cs="Arial"/>
          <w:noProof/>
          <w:sz w:val="20"/>
        </w:rPr>
        <w:t>. 2017;7(4). doi:10.3390/jpm7040021</w:t>
      </w:r>
    </w:p>
    <w:p w14:paraId="2F3EF8F5" w14:textId="77777777" w:rsidR="00322172" w:rsidRPr="00322172" w:rsidRDefault="00322172" w:rsidP="00322172">
      <w:pPr>
        <w:autoSpaceDE w:val="0"/>
        <w:autoSpaceDN w:val="0"/>
        <w:adjustRightInd w:val="0"/>
        <w:ind w:left="640" w:hanging="640"/>
        <w:rPr>
          <w:rFonts w:ascii="Arial" w:hAnsi="Arial" w:cs="Arial"/>
          <w:noProof/>
          <w:sz w:val="20"/>
        </w:rPr>
      </w:pPr>
      <w:r w:rsidRPr="00322172">
        <w:rPr>
          <w:rFonts w:ascii="Arial" w:hAnsi="Arial" w:cs="Arial"/>
          <w:noProof/>
          <w:sz w:val="20"/>
        </w:rPr>
        <w:t xml:space="preserve">4. </w:t>
      </w:r>
      <w:r w:rsidRPr="00322172">
        <w:rPr>
          <w:rFonts w:ascii="Arial" w:hAnsi="Arial" w:cs="Arial"/>
          <w:noProof/>
          <w:sz w:val="20"/>
        </w:rPr>
        <w:tab/>
        <w:t xml:space="preserve">Mandl KD, Glauser T, Krantz ID, et al. The Genomics Research and Innovation Network: creating an interoperable, federated, genomics learning system. </w:t>
      </w:r>
      <w:r w:rsidRPr="00322172">
        <w:rPr>
          <w:rFonts w:ascii="Arial" w:hAnsi="Arial" w:cs="Arial"/>
          <w:i/>
          <w:iCs/>
          <w:noProof/>
          <w:sz w:val="20"/>
        </w:rPr>
        <w:t>Genet Med</w:t>
      </w:r>
      <w:r w:rsidRPr="00322172">
        <w:rPr>
          <w:rFonts w:ascii="Arial" w:hAnsi="Arial" w:cs="Arial"/>
          <w:noProof/>
          <w:sz w:val="20"/>
        </w:rPr>
        <w:t>. 2020. doi:10.1038/s41436-019-0646-3</w:t>
      </w:r>
    </w:p>
    <w:p w14:paraId="1DE196DD" w14:textId="77777777" w:rsidR="00322172" w:rsidRPr="00322172" w:rsidRDefault="00322172" w:rsidP="00322172">
      <w:pPr>
        <w:autoSpaceDE w:val="0"/>
        <w:autoSpaceDN w:val="0"/>
        <w:adjustRightInd w:val="0"/>
        <w:ind w:left="640" w:hanging="640"/>
        <w:rPr>
          <w:rFonts w:ascii="Arial" w:hAnsi="Arial" w:cs="Arial"/>
          <w:noProof/>
          <w:sz w:val="20"/>
        </w:rPr>
      </w:pPr>
      <w:r w:rsidRPr="00322172">
        <w:rPr>
          <w:rFonts w:ascii="Arial" w:hAnsi="Arial" w:cs="Arial"/>
          <w:noProof/>
          <w:sz w:val="20"/>
        </w:rPr>
        <w:t xml:space="preserve">5. </w:t>
      </w:r>
      <w:r w:rsidRPr="00322172">
        <w:rPr>
          <w:rFonts w:ascii="Arial" w:hAnsi="Arial" w:cs="Arial"/>
          <w:noProof/>
          <w:sz w:val="20"/>
        </w:rPr>
        <w:tab/>
        <w:t xml:space="preserve">The Consortium for Clinical Characterization of COVID-19 by EHR (4CE). </w:t>
      </w:r>
      <w:r w:rsidRPr="00322172">
        <w:rPr>
          <w:rFonts w:ascii="Arial" w:hAnsi="Arial" w:cs="Arial"/>
          <w:i/>
          <w:iCs/>
          <w:noProof/>
          <w:sz w:val="20"/>
        </w:rPr>
        <w:t>International Electronic Health Record-Derived COVID-19 Clinical Course Profiles: The 4CE Consortium</w:t>
      </w:r>
      <w:r w:rsidRPr="00322172">
        <w:rPr>
          <w:rFonts w:ascii="Arial" w:hAnsi="Arial" w:cs="Arial"/>
          <w:noProof/>
          <w:sz w:val="20"/>
        </w:rPr>
        <w:t>.; 2020.</w:t>
      </w:r>
    </w:p>
    <w:p w14:paraId="59DE9355" w14:textId="7265572D" w:rsidR="00EE3540" w:rsidRPr="00D960D2" w:rsidRDefault="001E2548" w:rsidP="00322172">
      <w:pPr>
        <w:autoSpaceDE w:val="0"/>
        <w:autoSpaceDN w:val="0"/>
        <w:adjustRightInd w:val="0"/>
        <w:ind w:left="640" w:hanging="640"/>
        <w:rPr>
          <w:rFonts w:ascii="Arial" w:hAnsi="Arial" w:cs="Arial"/>
          <w:sz w:val="20"/>
          <w:szCs w:val="20"/>
        </w:rPr>
      </w:pPr>
      <w:r>
        <w:rPr>
          <w:rFonts w:ascii="Arial" w:hAnsi="Arial" w:cs="Arial"/>
          <w:sz w:val="20"/>
          <w:szCs w:val="20"/>
        </w:rPr>
        <w:fldChar w:fldCharType="end"/>
      </w:r>
    </w:p>
    <w:sectPr w:rsidR="00EE3540" w:rsidRPr="00D960D2" w:rsidSect="005373C5">
      <w:headerReference w:type="default" r:id="rId10"/>
      <w:footerReference w:type="default" r:id="rId11"/>
      <w:pgSz w:w="11906" w:h="16838"/>
      <w:pgMar w:top="720" w:right="720" w:bottom="720" w:left="720" w:header="615"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63CED" w14:textId="77777777" w:rsidR="00E63E68" w:rsidRDefault="00E63E68" w:rsidP="003317FC">
      <w:r>
        <w:separator/>
      </w:r>
    </w:p>
  </w:endnote>
  <w:endnote w:type="continuationSeparator" w:id="0">
    <w:p w14:paraId="2EA2F33C" w14:textId="77777777" w:rsidR="00E63E68" w:rsidRDefault="00E63E68" w:rsidP="00331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49"/>
      <w:gridCol w:w="3249"/>
      <w:gridCol w:w="3249"/>
    </w:tblGrid>
    <w:tr w:rsidR="4F2B4559" w14:paraId="34B7407E" w14:textId="77777777" w:rsidTr="5576AB51">
      <w:tc>
        <w:tcPr>
          <w:tcW w:w="3249" w:type="dxa"/>
        </w:tcPr>
        <w:p w14:paraId="01142A00" w14:textId="1917165A" w:rsidR="4F2B4559" w:rsidRDefault="4F2B4559" w:rsidP="00DC3166">
          <w:pPr>
            <w:pStyle w:val="Header"/>
            <w:ind w:left="-115"/>
            <w:jc w:val="left"/>
          </w:pPr>
        </w:p>
      </w:tc>
      <w:tc>
        <w:tcPr>
          <w:tcW w:w="3249" w:type="dxa"/>
        </w:tcPr>
        <w:p w14:paraId="2D472358" w14:textId="5EB890CE" w:rsidR="4F2B4559" w:rsidRDefault="4F2B4559" w:rsidP="00DC3166">
          <w:pPr>
            <w:pStyle w:val="Header"/>
            <w:jc w:val="center"/>
          </w:pPr>
        </w:p>
      </w:tc>
      <w:tc>
        <w:tcPr>
          <w:tcW w:w="3249" w:type="dxa"/>
        </w:tcPr>
        <w:p w14:paraId="4CA85EC6" w14:textId="58F975CA" w:rsidR="4F2B4559" w:rsidRDefault="4F2B4559" w:rsidP="00DC3166">
          <w:pPr>
            <w:pStyle w:val="Header"/>
            <w:ind w:right="-115"/>
            <w:jc w:val="right"/>
          </w:pPr>
        </w:p>
      </w:tc>
    </w:tr>
  </w:tbl>
  <w:p w14:paraId="6FC72F45" w14:textId="6B735922" w:rsidR="4F2B4559" w:rsidRDefault="4F2B4559" w:rsidP="00DC3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DF1B8" w14:textId="77777777" w:rsidR="00E63E68" w:rsidRDefault="00E63E68" w:rsidP="003317FC">
      <w:r>
        <w:separator/>
      </w:r>
    </w:p>
  </w:footnote>
  <w:footnote w:type="continuationSeparator" w:id="0">
    <w:p w14:paraId="6CCA4463" w14:textId="77777777" w:rsidR="00E63E68" w:rsidRDefault="00E63E68" w:rsidP="00331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9D68E" w14:textId="77777777" w:rsidR="002B2918" w:rsidRDefault="002B2918">
    <w:pPr>
      <w:pStyle w:val="Header"/>
    </w:pPr>
    <w:r>
      <w:rPr>
        <w:noProof/>
      </w:rPr>
      <w:drawing>
        <wp:anchor distT="0" distB="0" distL="114300" distR="114300" simplePos="0" relativeHeight="251659264" behindDoc="0" locked="0" layoutInCell="1" allowOverlap="1" wp14:anchorId="555A33B7" wp14:editId="007EDF15">
          <wp:simplePos x="0" y="0"/>
          <wp:positionH relativeFrom="column">
            <wp:posOffset>0</wp:posOffset>
          </wp:positionH>
          <wp:positionV relativeFrom="paragraph">
            <wp:posOffset>0</wp:posOffset>
          </wp:positionV>
          <wp:extent cx="1591945" cy="288925"/>
          <wp:effectExtent l="0" t="0" r="0" b="3175"/>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945" cy="288925"/>
                  </a:xfrm>
                  <a:prstGeom prst="rect">
                    <a:avLst/>
                  </a:prstGeom>
                  <a:noFill/>
                </pic:spPr>
              </pic:pic>
            </a:graphicData>
          </a:graphic>
          <wp14:sizeRelH relativeFrom="page">
            <wp14:pctWidth>0</wp14:pctWidth>
          </wp14:sizeRelH>
          <wp14:sizeRelV relativeFrom="page">
            <wp14:pctHeight>0</wp14:pctHeight>
          </wp14:sizeRelV>
        </wp:anchor>
      </w:drawing>
    </w:r>
    <w:r>
      <w:tab/>
    </w:r>
  </w:p>
  <w:p w14:paraId="1278D5B0" w14:textId="77777777" w:rsidR="002B2918" w:rsidRDefault="002B2918">
    <w:pPr>
      <w:pStyle w:val="Header"/>
    </w:pPr>
  </w:p>
  <w:p w14:paraId="40AA7B15" w14:textId="1032139D" w:rsidR="002B2918" w:rsidRDefault="00E63E68">
    <w:pPr>
      <w:pStyle w:val="Header"/>
    </w:pPr>
    <w:r>
      <w:rPr>
        <w:noProof/>
      </w:rPr>
      <w:pict w14:anchorId="6C2730CB">
        <v:rect id="_x0000_i1025" alt="" style="width:523.3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7606C"/>
    <w:multiLevelType w:val="hybridMultilevel"/>
    <w:tmpl w:val="9DCAFDB4"/>
    <w:lvl w:ilvl="0" w:tplc="6D7A66A6">
      <w:start w:val="1"/>
      <w:numFmt w:val="upperRoman"/>
      <w:lvlText w:val="%1."/>
      <w:lvlJc w:val="left"/>
      <w:pPr>
        <w:ind w:left="720" w:hanging="360"/>
      </w:pPr>
    </w:lvl>
    <w:lvl w:ilvl="1" w:tplc="4738B304">
      <w:start w:val="1"/>
      <w:numFmt w:val="lowerLetter"/>
      <w:lvlText w:val="%2."/>
      <w:lvlJc w:val="left"/>
      <w:pPr>
        <w:ind w:left="1440" w:hanging="360"/>
      </w:pPr>
    </w:lvl>
    <w:lvl w:ilvl="2" w:tplc="2006F9D8">
      <w:start w:val="1"/>
      <w:numFmt w:val="lowerRoman"/>
      <w:lvlText w:val="%3."/>
      <w:lvlJc w:val="right"/>
      <w:pPr>
        <w:ind w:left="2160" w:hanging="180"/>
      </w:pPr>
    </w:lvl>
    <w:lvl w:ilvl="3" w:tplc="96F271F2">
      <w:start w:val="1"/>
      <w:numFmt w:val="decimal"/>
      <w:lvlText w:val="%4."/>
      <w:lvlJc w:val="left"/>
      <w:pPr>
        <w:ind w:left="2880" w:hanging="360"/>
      </w:pPr>
    </w:lvl>
    <w:lvl w:ilvl="4" w:tplc="CADA8E50">
      <w:start w:val="1"/>
      <w:numFmt w:val="lowerLetter"/>
      <w:lvlText w:val="%5."/>
      <w:lvlJc w:val="left"/>
      <w:pPr>
        <w:ind w:left="3600" w:hanging="360"/>
      </w:pPr>
    </w:lvl>
    <w:lvl w:ilvl="5" w:tplc="27C05EB4">
      <w:start w:val="1"/>
      <w:numFmt w:val="lowerRoman"/>
      <w:lvlText w:val="%6."/>
      <w:lvlJc w:val="right"/>
      <w:pPr>
        <w:ind w:left="4320" w:hanging="180"/>
      </w:pPr>
    </w:lvl>
    <w:lvl w:ilvl="6" w:tplc="83FCFE12">
      <w:start w:val="1"/>
      <w:numFmt w:val="decimal"/>
      <w:lvlText w:val="%7."/>
      <w:lvlJc w:val="left"/>
      <w:pPr>
        <w:ind w:left="5040" w:hanging="360"/>
      </w:pPr>
    </w:lvl>
    <w:lvl w:ilvl="7" w:tplc="985EB97E">
      <w:start w:val="1"/>
      <w:numFmt w:val="lowerLetter"/>
      <w:lvlText w:val="%8."/>
      <w:lvlJc w:val="left"/>
      <w:pPr>
        <w:ind w:left="5760" w:hanging="360"/>
      </w:pPr>
    </w:lvl>
    <w:lvl w:ilvl="8" w:tplc="919209E8">
      <w:start w:val="1"/>
      <w:numFmt w:val="lowerRoman"/>
      <w:lvlText w:val="%9."/>
      <w:lvlJc w:val="right"/>
      <w:pPr>
        <w:ind w:left="6480" w:hanging="180"/>
      </w:pPr>
    </w:lvl>
  </w:abstractNum>
  <w:abstractNum w:abstractNumId="1" w15:restartNumberingAfterBreak="0">
    <w:nsid w:val="126313F9"/>
    <w:multiLevelType w:val="hybridMultilevel"/>
    <w:tmpl w:val="FB1ADD9E"/>
    <w:lvl w:ilvl="0" w:tplc="9126D704">
      <w:start w:val="1"/>
      <w:numFmt w:val="decimal"/>
      <w:lvlText w:val="%1."/>
      <w:lvlJc w:val="left"/>
      <w:pPr>
        <w:ind w:left="720" w:hanging="360"/>
      </w:pPr>
    </w:lvl>
    <w:lvl w:ilvl="1" w:tplc="6778BDB6">
      <w:start w:val="1"/>
      <w:numFmt w:val="lowerLetter"/>
      <w:lvlText w:val="%2."/>
      <w:lvlJc w:val="left"/>
      <w:pPr>
        <w:ind w:left="1440" w:hanging="360"/>
      </w:pPr>
    </w:lvl>
    <w:lvl w:ilvl="2" w:tplc="9CA0455C">
      <w:start w:val="1"/>
      <w:numFmt w:val="lowerRoman"/>
      <w:lvlText w:val="%3."/>
      <w:lvlJc w:val="right"/>
      <w:pPr>
        <w:ind w:left="2160" w:hanging="180"/>
      </w:pPr>
    </w:lvl>
    <w:lvl w:ilvl="3" w:tplc="7136A50A">
      <w:start w:val="1"/>
      <w:numFmt w:val="decimal"/>
      <w:lvlText w:val="%4."/>
      <w:lvlJc w:val="left"/>
      <w:pPr>
        <w:ind w:left="2880" w:hanging="360"/>
      </w:pPr>
    </w:lvl>
    <w:lvl w:ilvl="4" w:tplc="EB9C75E2">
      <w:start w:val="1"/>
      <w:numFmt w:val="lowerLetter"/>
      <w:lvlText w:val="%5."/>
      <w:lvlJc w:val="left"/>
      <w:pPr>
        <w:ind w:left="3600" w:hanging="360"/>
      </w:pPr>
    </w:lvl>
    <w:lvl w:ilvl="5" w:tplc="E0781BB0">
      <w:start w:val="1"/>
      <w:numFmt w:val="lowerRoman"/>
      <w:lvlText w:val="%6."/>
      <w:lvlJc w:val="right"/>
      <w:pPr>
        <w:ind w:left="4320" w:hanging="180"/>
      </w:pPr>
    </w:lvl>
    <w:lvl w:ilvl="6" w:tplc="8CE83CDA">
      <w:start w:val="1"/>
      <w:numFmt w:val="decimal"/>
      <w:lvlText w:val="%7."/>
      <w:lvlJc w:val="left"/>
      <w:pPr>
        <w:ind w:left="5040" w:hanging="360"/>
      </w:pPr>
    </w:lvl>
    <w:lvl w:ilvl="7" w:tplc="D7C406D4">
      <w:start w:val="1"/>
      <w:numFmt w:val="lowerLetter"/>
      <w:lvlText w:val="%8."/>
      <w:lvlJc w:val="left"/>
      <w:pPr>
        <w:ind w:left="5760" w:hanging="360"/>
      </w:pPr>
    </w:lvl>
    <w:lvl w:ilvl="8" w:tplc="6E9CDB82">
      <w:start w:val="1"/>
      <w:numFmt w:val="lowerRoman"/>
      <w:lvlText w:val="%9."/>
      <w:lvlJc w:val="right"/>
      <w:pPr>
        <w:ind w:left="6480" w:hanging="180"/>
      </w:pPr>
    </w:lvl>
  </w:abstractNum>
  <w:abstractNum w:abstractNumId="2" w15:restartNumberingAfterBreak="0">
    <w:nsid w:val="131672D6"/>
    <w:multiLevelType w:val="hybridMultilevel"/>
    <w:tmpl w:val="EDB4B646"/>
    <w:lvl w:ilvl="0" w:tplc="ACB4E3F6">
      <w:start w:val="1"/>
      <w:numFmt w:val="upperRoman"/>
      <w:lvlText w:val="%1."/>
      <w:lvlJc w:val="left"/>
      <w:pPr>
        <w:ind w:left="720" w:hanging="720"/>
      </w:pPr>
      <w:rPr>
        <w:rFonts w:ascii="Arial" w:hAnsi="Arial" w:cs="Arial" w:hint="default"/>
        <w:b/>
        <w:color w:val="000000"/>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E91474"/>
    <w:multiLevelType w:val="hybridMultilevel"/>
    <w:tmpl w:val="021C5FC8"/>
    <w:lvl w:ilvl="0" w:tplc="4F7CB940">
      <w:start w:val="1"/>
      <w:numFmt w:val="decimal"/>
      <w:lvlText w:val="%1."/>
      <w:lvlJc w:val="left"/>
      <w:pPr>
        <w:ind w:left="691" w:hanging="360"/>
      </w:pPr>
      <w:rPr>
        <w:b/>
        <w:color w:val="000000"/>
        <w:sz w:val="20"/>
        <w:szCs w:val="20"/>
      </w:rPr>
    </w:lvl>
    <w:lvl w:ilvl="1" w:tplc="7C7C4736">
      <w:start w:val="1"/>
      <w:numFmt w:val="lowerLetter"/>
      <w:lvlText w:val="%2)"/>
      <w:lvlJc w:val="left"/>
      <w:pPr>
        <w:ind w:left="1231" w:hanging="480"/>
      </w:pPr>
    </w:lvl>
    <w:lvl w:ilvl="2" w:tplc="641028C4" w:tentative="1">
      <w:start w:val="1"/>
      <w:numFmt w:val="lowerRoman"/>
      <w:lvlText w:val="%3)"/>
      <w:lvlJc w:val="right"/>
      <w:pPr>
        <w:ind w:left="1591" w:hanging="420"/>
      </w:pPr>
    </w:lvl>
    <w:lvl w:ilvl="3" w:tplc="66F42C0E" w:tentative="1">
      <w:start w:val="1"/>
      <w:numFmt w:val="decimal"/>
      <w:lvlText w:val="(%4)"/>
      <w:lvlJc w:val="left"/>
      <w:pPr>
        <w:ind w:left="2011" w:hanging="420"/>
      </w:pPr>
    </w:lvl>
    <w:lvl w:ilvl="4" w:tplc="76982156" w:tentative="1">
      <w:start w:val="1"/>
      <w:numFmt w:val="lowerLetter"/>
      <w:lvlText w:val="(%5)"/>
      <w:lvlJc w:val="left"/>
      <w:pPr>
        <w:ind w:left="2431" w:hanging="420"/>
      </w:pPr>
    </w:lvl>
    <w:lvl w:ilvl="5" w:tplc="65922502" w:tentative="1">
      <w:start w:val="1"/>
      <w:numFmt w:val="lowerRoman"/>
      <w:lvlText w:val="(%6)"/>
      <w:lvlJc w:val="right"/>
      <w:pPr>
        <w:ind w:left="2851" w:hanging="420"/>
      </w:pPr>
    </w:lvl>
    <w:lvl w:ilvl="6" w:tplc="205815CE" w:tentative="1">
      <w:start w:val="1"/>
      <w:numFmt w:val="decimal"/>
      <w:lvlText w:val="%7."/>
      <w:lvlJc w:val="left"/>
      <w:pPr>
        <w:ind w:left="3271" w:hanging="420"/>
      </w:pPr>
    </w:lvl>
    <w:lvl w:ilvl="7" w:tplc="E8C208A4" w:tentative="1">
      <w:start w:val="1"/>
      <w:numFmt w:val="lowerLetter"/>
      <w:lvlText w:val="%8."/>
      <w:lvlJc w:val="left"/>
      <w:pPr>
        <w:ind w:left="3691" w:hanging="420"/>
      </w:pPr>
    </w:lvl>
    <w:lvl w:ilvl="8" w:tplc="C00E6AC2" w:tentative="1">
      <w:start w:val="1"/>
      <w:numFmt w:val="lowerRoman"/>
      <w:lvlText w:val="%9."/>
      <w:lvlJc w:val="right"/>
      <w:pPr>
        <w:ind w:left="4111" w:hanging="420"/>
      </w:pPr>
    </w:lvl>
  </w:abstractNum>
  <w:abstractNum w:abstractNumId="4" w15:restartNumberingAfterBreak="0">
    <w:nsid w:val="16C23BA9"/>
    <w:multiLevelType w:val="hybridMultilevel"/>
    <w:tmpl w:val="C0064826"/>
    <w:lvl w:ilvl="0" w:tplc="8F3801EE">
      <w:start w:val="1"/>
      <w:numFmt w:val="decimal"/>
      <w:lvlText w:val="%1)"/>
      <w:lvlJc w:val="left"/>
      <w:pPr>
        <w:ind w:left="1051" w:hanging="360"/>
      </w:pPr>
      <w:rPr>
        <w:color w:val="000000"/>
        <w:sz w:val="22"/>
      </w:rPr>
    </w:lvl>
    <w:lvl w:ilvl="1" w:tplc="662624AC" w:tentative="1">
      <w:start w:val="1"/>
      <w:numFmt w:val="lowerLetter"/>
      <w:lvlText w:val="%2)"/>
      <w:lvlJc w:val="left"/>
      <w:pPr>
        <w:ind w:left="1531" w:hanging="420"/>
      </w:pPr>
    </w:lvl>
    <w:lvl w:ilvl="2" w:tplc="680C2154" w:tentative="1">
      <w:start w:val="1"/>
      <w:numFmt w:val="lowerRoman"/>
      <w:lvlText w:val="%3)"/>
      <w:lvlJc w:val="right"/>
      <w:pPr>
        <w:ind w:left="1951" w:hanging="420"/>
      </w:pPr>
    </w:lvl>
    <w:lvl w:ilvl="3" w:tplc="E2D24FE6" w:tentative="1">
      <w:start w:val="1"/>
      <w:numFmt w:val="decimal"/>
      <w:lvlText w:val="(%4)"/>
      <w:lvlJc w:val="left"/>
      <w:pPr>
        <w:ind w:left="2371" w:hanging="420"/>
      </w:pPr>
    </w:lvl>
    <w:lvl w:ilvl="4" w:tplc="A8DA2F54" w:tentative="1">
      <w:start w:val="1"/>
      <w:numFmt w:val="lowerLetter"/>
      <w:lvlText w:val="(%5)"/>
      <w:lvlJc w:val="left"/>
      <w:pPr>
        <w:ind w:left="2791" w:hanging="420"/>
      </w:pPr>
    </w:lvl>
    <w:lvl w:ilvl="5" w:tplc="3522B534" w:tentative="1">
      <w:start w:val="1"/>
      <w:numFmt w:val="lowerRoman"/>
      <w:lvlText w:val="(%6)"/>
      <w:lvlJc w:val="right"/>
      <w:pPr>
        <w:ind w:left="3211" w:hanging="420"/>
      </w:pPr>
    </w:lvl>
    <w:lvl w:ilvl="6" w:tplc="FCF86AE8" w:tentative="1">
      <w:start w:val="1"/>
      <w:numFmt w:val="decimal"/>
      <w:lvlText w:val="%7."/>
      <w:lvlJc w:val="left"/>
      <w:pPr>
        <w:ind w:left="3631" w:hanging="420"/>
      </w:pPr>
    </w:lvl>
    <w:lvl w:ilvl="7" w:tplc="B3E62D36" w:tentative="1">
      <w:start w:val="1"/>
      <w:numFmt w:val="lowerLetter"/>
      <w:lvlText w:val="%8."/>
      <w:lvlJc w:val="left"/>
      <w:pPr>
        <w:ind w:left="4051" w:hanging="420"/>
      </w:pPr>
    </w:lvl>
    <w:lvl w:ilvl="8" w:tplc="F1C00C82" w:tentative="1">
      <w:start w:val="1"/>
      <w:numFmt w:val="lowerRoman"/>
      <w:lvlText w:val="%9."/>
      <w:lvlJc w:val="right"/>
      <w:pPr>
        <w:ind w:left="4471" w:hanging="420"/>
      </w:pPr>
    </w:lvl>
  </w:abstractNum>
  <w:abstractNum w:abstractNumId="5" w15:restartNumberingAfterBreak="0">
    <w:nsid w:val="1A4049A3"/>
    <w:multiLevelType w:val="hybridMultilevel"/>
    <w:tmpl w:val="DFDEC818"/>
    <w:lvl w:ilvl="0" w:tplc="F7E26010">
      <w:start w:val="1"/>
      <w:numFmt w:val="upperRoman"/>
      <w:lvlText w:val="%1."/>
      <w:lvlJc w:val="left"/>
      <w:pPr>
        <w:ind w:left="720" w:hanging="720"/>
      </w:pPr>
      <w:rPr>
        <w:rFonts w:ascii="Arial" w:eastAsiaTheme="minorEastAsia" w:hAnsi="Arial"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2375B07"/>
    <w:multiLevelType w:val="hybridMultilevel"/>
    <w:tmpl w:val="A07E9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B1519"/>
    <w:multiLevelType w:val="hybridMultilevel"/>
    <w:tmpl w:val="C23053F0"/>
    <w:lvl w:ilvl="0" w:tplc="96104C5C">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93B6622"/>
    <w:multiLevelType w:val="hybridMultilevel"/>
    <w:tmpl w:val="66646808"/>
    <w:lvl w:ilvl="0" w:tplc="72AE104A">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D694247"/>
    <w:multiLevelType w:val="hybridMultilevel"/>
    <w:tmpl w:val="E9DE8224"/>
    <w:lvl w:ilvl="0" w:tplc="0602FA3E">
      <w:start w:val="1"/>
      <w:numFmt w:val="upperRoman"/>
      <w:lvlText w:val="%1."/>
      <w:lvlJc w:val="left"/>
      <w:pPr>
        <w:ind w:left="720" w:hanging="720"/>
      </w:pPr>
      <w:rPr>
        <w:rFonts w:ascii="Arial" w:hAnsi="Arial" w:cs="Arial" w:hint="default"/>
        <w:b/>
        <w:color w:val="000000"/>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0777713"/>
    <w:multiLevelType w:val="hybridMultilevel"/>
    <w:tmpl w:val="A8DA39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C6185"/>
    <w:multiLevelType w:val="hybridMultilevel"/>
    <w:tmpl w:val="07325D84"/>
    <w:lvl w:ilvl="0" w:tplc="F39AF54C">
      <w:start w:val="1"/>
      <w:numFmt w:val="bullet"/>
      <w:lvlText w:val=""/>
      <w:lvlJc w:val="left"/>
      <w:pPr>
        <w:ind w:left="1200" w:hanging="360"/>
      </w:pPr>
      <w:rPr>
        <w:rFonts w:ascii="Symbol" w:hAnsi="Symbol" w:hint="default"/>
      </w:rPr>
    </w:lvl>
    <w:lvl w:ilvl="1" w:tplc="EFA89484">
      <w:start w:val="1"/>
      <w:numFmt w:val="bullet"/>
      <w:lvlText w:val=""/>
      <w:lvlJc w:val="left"/>
      <w:pPr>
        <w:ind w:left="1920" w:hanging="360"/>
      </w:pPr>
      <w:rPr>
        <w:rFonts w:ascii="Symbol" w:hAnsi="Symbol" w:hint="default"/>
      </w:rPr>
    </w:lvl>
    <w:lvl w:ilvl="2" w:tplc="FB0A37BA">
      <w:start w:val="1"/>
      <w:numFmt w:val="bullet"/>
      <w:lvlText w:val=""/>
      <w:lvlJc w:val="left"/>
      <w:pPr>
        <w:ind w:left="2640" w:hanging="360"/>
      </w:pPr>
      <w:rPr>
        <w:rFonts w:ascii="Wingdings" w:hAnsi="Wingdings" w:hint="default"/>
      </w:rPr>
    </w:lvl>
    <w:lvl w:ilvl="3" w:tplc="2A74F9B4">
      <w:start w:val="1"/>
      <w:numFmt w:val="bullet"/>
      <w:lvlText w:val=""/>
      <w:lvlJc w:val="left"/>
      <w:pPr>
        <w:ind w:left="3360" w:hanging="360"/>
      </w:pPr>
      <w:rPr>
        <w:rFonts w:ascii="Symbol" w:hAnsi="Symbol" w:hint="default"/>
      </w:rPr>
    </w:lvl>
    <w:lvl w:ilvl="4" w:tplc="20D01D22">
      <w:start w:val="1"/>
      <w:numFmt w:val="bullet"/>
      <w:lvlText w:val="o"/>
      <w:lvlJc w:val="left"/>
      <w:pPr>
        <w:ind w:left="4080" w:hanging="360"/>
      </w:pPr>
      <w:rPr>
        <w:rFonts w:ascii="Courier New" w:hAnsi="Courier New" w:hint="default"/>
      </w:rPr>
    </w:lvl>
    <w:lvl w:ilvl="5" w:tplc="FC669F60">
      <w:start w:val="1"/>
      <w:numFmt w:val="bullet"/>
      <w:lvlText w:val=""/>
      <w:lvlJc w:val="left"/>
      <w:pPr>
        <w:ind w:left="4800" w:hanging="360"/>
      </w:pPr>
      <w:rPr>
        <w:rFonts w:ascii="Wingdings" w:hAnsi="Wingdings" w:hint="default"/>
      </w:rPr>
    </w:lvl>
    <w:lvl w:ilvl="6" w:tplc="C90A0D52">
      <w:start w:val="1"/>
      <w:numFmt w:val="bullet"/>
      <w:lvlText w:val=""/>
      <w:lvlJc w:val="left"/>
      <w:pPr>
        <w:ind w:left="5520" w:hanging="360"/>
      </w:pPr>
      <w:rPr>
        <w:rFonts w:ascii="Symbol" w:hAnsi="Symbol" w:hint="default"/>
      </w:rPr>
    </w:lvl>
    <w:lvl w:ilvl="7" w:tplc="7AE41354">
      <w:start w:val="1"/>
      <w:numFmt w:val="bullet"/>
      <w:lvlText w:val="o"/>
      <w:lvlJc w:val="left"/>
      <w:pPr>
        <w:ind w:left="6240" w:hanging="360"/>
      </w:pPr>
      <w:rPr>
        <w:rFonts w:ascii="Courier New" w:hAnsi="Courier New" w:hint="default"/>
      </w:rPr>
    </w:lvl>
    <w:lvl w:ilvl="8" w:tplc="FF3E8202">
      <w:start w:val="1"/>
      <w:numFmt w:val="bullet"/>
      <w:lvlText w:val=""/>
      <w:lvlJc w:val="left"/>
      <w:pPr>
        <w:ind w:left="6960" w:hanging="360"/>
      </w:pPr>
      <w:rPr>
        <w:rFonts w:ascii="Wingdings" w:hAnsi="Wingdings" w:hint="default"/>
      </w:rPr>
    </w:lvl>
  </w:abstractNum>
  <w:abstractNum w:abstractNumId="12" w15:restartNumberingAfterBreak="0">
    <w:nsid w:val="342B2106"/>
    <w:multiLevelType w:val="hybridMultilevel"/>
    <w:tmpl w:val="12AC9C48"/>
    <w:lvl w:ilvl="0" w:tplc="FFFFFFFF">
      <w:start w:val="1"/>
      <w:numFmt w:val="upperLetter"/>
      <w:lvlText w:val="%1."/>
      <w:lvlJc w:val="left"/>
      <w:pPr>
        <w:ind w:left="360" w:hanging="360"/>
      </w:pPr>
      <w:rPr>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CE0273"/>
    <w:multiLevelType w:val="hybridMultilevel"/>
    <w:tmpl w:val="90D25050"/>
    <w:lvl w:ilvl="0" w:tplc="881613F2">
      <w:start w:val="1"/>
      <w:numFmt w:val="lowerRoman"/>
      <w:lvlText w:val="(%1)"/>
      <w:lvlJc w:val="left"/>
      <w:pPr>
        <w:ind w:left="1100" w:hanging="74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AE3788"/>
    <w:multiLevelType w:val="hybridMultilevel"/>
    <w:tmpl w:val="CC3EDB8E"/>
    <w:lvl w:ilvl="0" w:tplc="EA880A98">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1006CE4"/>
    <w:multiLevelType w:val="hybridMultilevel"/>
    <w:tmpl w:val="596605D8"/>
    <w:lvl w:ilvl="0" w:tplc="79843308">
      <w:start w:val="1"/>
      <w:numFmt w:val="decimal"/>
      <w:lvlText w:val="%1."/>
      <w:lvlJc w:val="left"/>
      <w:pPr>
        <w:ind w:left="720" w:hanging="360"/>
      </w:pPr>
    </w:lvl>
    <w:lvl w:ilvl="1" w:tplc="0986C5B6">
      <w:start w:val="1"/>
      <w:numFmt w:val="lowerLetter"/>
      <w:lvlText w:val="%2."/>
      <w:lvlJc w:val="left"/>
      <w:pPr>
        <w:ind w:left="1440" w:hanging="360"/>
      </w:pPr>
    </w:lvl>
    <w:lvl w:ilvl="2" w:tplc="70DE4D50">
      <w:start w:val="1"/>
      <w:numFmt w:val="lowerRoman"/>
      <w:lvlText w:val="%3."/>
      <w:lvlJc w:val="right"/>
      <w:pPr>
        <w:ind w:left="2160" w:hanging="180"/>
      </w:pPr>
    </w:lvl>
    <w:lvl w:ilvl="3" w:tplc="53AC86FC">
      <w:start w:val="1"/>
      <w:numFmt w:val="decimal"/>
      <w:lvlText w:val="%4."/>
      <w:lvlJc w:val="left"/>
      <w:pPr>
        <w:ind w:left="2880" w:hanging="360"/>
      </w:pPr>
    </w:lvl>
    <w:lvl w:ilvl="4" w:tplc="1C24DC92">
      <w:start w:val="1"/>
      <w:numFmt w:val="lowerLetter"/>
      <w:lvlText w:val="%5."/>
      <w:lvlJc w:val="left"/>
      <w:pPr>
        <w:ind w:left="3600" w:hanging="360"/>
      </w:pPr>
    </w:lvl>
    <w:lvl w:ilvl="5" w:tplc="54E08E86">
      <w:start w:val="1"/>
      <w:numFmt w:val="lowerRoman"/>
      <w:lvlText w:val="%6."/>
      <w:lvlJc w:val="right"/>
      <w:pPr>
        <w:ind w:left="4320" w:hanging="180"/>
      </w:pPr>
    </w:lvl>
    <w:lvl w:ilvl="6" w:tplc="19B211E8">
      <w:start w:val="1"/>
      <w:numFmt w:val="decimal"/>
      <w:lvlText w:val="%7."/>
      <w:lvlJc w:val="left"/>
      <w:pPr>
        <w:ind w:left="5040" w:hanging="360"/>
      </w:pPr>
    </w:lvl>
    <w:lvl w:ilvl="7" w:tplc="3C645B3E">
      <w:start w:val="1"/>
      <w:numFmt w:val="lowerLetter"/>
      <w:lvlText w:val="%8."/>
      <w:lvlJc w:val="left"/>
      <w:pPr>
        <w:ind w:left="5760" w:hanging="360"/>
      </w:pPr>
    </w:lvl>
    <w:lvl w:ilvl="8" w:tplc="EB90AD62">
      <w:start w:val="1"/>
      <w:numFmt w:val="lowerRoman"/>
      <w:lvlText w:val="%9."/>
      <w:lvlJc w:val="right"/>
      <w:pPr>
        <w:ind w:left="6480" w:hanging="180"/>
      </w:pPr>
    </w:lvl>
  </w:abstractNum>
  <w:abstractNum w:abstractNumId="16" w15:restartNumberingAfterBreak="0">
    <w:nsid w:val="48AB79D3"/>
    <w:multiLevelType w:val="hybridMultilevel"/>
    <w:tmpl w:val="EF9E2BA2"/>
    <w:lvl w:ilvl="0" w:tplc="4E28BA56">
      <w:start w:val="1"/>
      <w:numFmt w:val="lowerLetter"/>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4A7412EC"/>
    <w:multiLevelType w:val="hybridMultilevel"/>
    <w:tmpl w:val="BB4A75F8"/>
    <w:lvl w:ilvl="0" w:tplc="CF4A0330">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5072C4A"/>
    <w:multiLevelType w:val="hybridMultilevel"/>
    <w:tmpl w:val="B45CD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05660C"/>
    <w:multiLevelType w:val="hybridMultilevel"/>
    <w:tmpl w:val="5B7CFF12"/>
    <w:lvl w:ilvl="0" w:tplc="044C0F40">
      <w:start w:val="1"/>
      <w:numFmt w:val="upperRoman"/>
      <w:lvlText w:val="%1."/>
      <w:lvlJc w:val="left"/>
      <w:pPr>
        <w:ind w:left="720" w:hanging="720"/>
      </w:pPr>
      <w:rPr>
        <w:rFonts w:ascii="Arial" w:hAnsi="Arial" w:cs="Arial" w:hint="default"/>
        <w:color w:val="000000"/>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CA573BB"/>
    <w:multiLevelType w:val="hybridMultilevel"/>
    <w:tmpl w:val="3ACAAA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B1BB6"/>
    <w:multiLevelType w:val="hybridMultilevel"/>
    <w:tmpl w:val="AD32C7F2"/>
    <w:lvl w:ilvl="0" w:tplc="2ABA9AB6">
      <w:start w:val="1"/>
      <w:numFmt w:val="decimal"/>
      <w:lvlText w:val="%1."/>
      <w:lvlJc w:val="left"/>
      <w:pPr>
        <w:ind w:left="0" w:hanging="360"/>
      </w:pPr>
    </w:lvl>
    <w:lvl w:ilvl="1" w:tplc="E1089A2C">
      <w:start w:val="1"/>
      <w:numFmt w:val="lowerLetter"/>
      <w:lvlText w:val="%2."/>
      <w:lvlJc w:val="left"/>
      <w:pPr>
        <w:ind w:left="720" w:hanging="360"/>
      </w:pPr>
    </w:lvl>
    <w:lvl w:ilvl="2" w:tplc="F1C00916">
      <w:start w:val="1"/>
      <w:numFmt w:val="lowerRoman"/>
      <w:lvlText w:val="%3."/>
      <w:lvlJc w:val="right"/>
      <w:pPr>
        <w:ind w:left="1440" w:hanging="180"/>
      </w:pPr>
    </w:lvl>
    <w:lvl w:ilvl="3" w:tplc="CCEAB90E">
      <w:start w:val="1"/>
      <w:numFmt w:val="decimal"/>
      <w:lvlText w:val="%4."/>
      <w:lvlJc w:val="left"/>
      <w:pPr>
        <w:ind w:left="2160" w:hanging="360"/>
      </w:pPr>
    </w:lvl>
    <w:lvl w:ilvl="4" w:tplc="C28C03FE">
      <w:start w:val="1"/>
      <w:numFmt w:val="lowerLetter"/>
      <w:lvlText w:val="%5."/>
      <w:lvlJc w:val="left"/>
      <w:pPr>
        <w:ind w:left="2880" w:hanging="360"/>
      </w:pPr>
    </w:lvl>
    <w:lvl w:ilvl="5" w:tplc="81144B4A">
      <w:start w:val="1"/>
      <w:numFmt w:val="lowerRoman"/>
      <w:lvlText w:val="%6."/>
      <w:lvlJc w:val="right"/>
      <w:pPr>
        <w:ind w:left="3600" w:hanging="180"/>
      </w:pPr>
    </w:lvl>
    <w:lvl w:ilvl="6" w:tplc="DB48FDE0">
      <w:start w:val="1"/>
      <w:numFmt w:val="decimal"/>
      <w:lvlText w:val="%7."/>
      <w:lvlJc w:val="left"/>
      <w:pPr>
        <w:ind w:left="4320" w:hanging="360"/>
      </w:pPr>
    </w:lvl>
    <w:lvl w:ilvl="7" w:tplc="08782E1A">
      <w:start w:val="1"/>
      <w:numFmt w:val="lowerLetter"/>
      <w:lvlText w:val="%8."/>
      <w:lvlJc w:val="left"/>
      <w:pPr>
        <w:ind w:left="5040" w:hanging="360"/>
      </w:pPr>
    </w:lvl>
    <w:lvl w:ilvl="8" w:tplc="0C86F272">
      <w:start w:val="1"/>
      <w:numFmt w:val="lowerRoman"/>
      <w:lvlText w:val="%9."/>
      <w:lvlJc w:val="right"/>
      <w:pPr>
        <w:ind w:left="5760" w:hanging="180"/>
      </w:pPr>
    </w:lvl>
  </w:abstractNum>
  <w:abstractNum w:abstractNumId="22" w15:restartNumberingAfterBreak="0">
    <w:nsid w:val="6061468C"/>
    <w:multiLevelType w:val="hybridMultilevel"/>
    <w:tmpl w:val="11228F3C"/>
    <w:lvl w:ilvl="0" w:tplc="A5B21E92">
      <w:start w:val="1"/>
      <w:numFmt w:val="upperLetter"/>
      <w:lvlText w:val="%1."/>
      <w:lvlJc w:val="left"/>
      <w:pPr>
        <w:ind w:left="360" w:hanging="360"/>
      </w:pPr>
      <w:rPr>
        <w:rFonts w:ascii="Arial" w:hAnsi="Arial" w:cs="Arial" w:hint="default"/>
        <w:b/>
        <w:color w:val="000000"/>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2925362"/>
    <w:multiLevelType w:val="hybridMultilevel"/>
    <w:tmpl w:val="3A0E900A"/>
    <w:lvl w:ilvl="0" w:tplc="493C09FA">
      <w:start w:val="1"/>
      <w:numFmt w:val="decimal"/>
      <w:lvlText w:val="(%1)"/>
      <w:lvlJc w:val="left"/>
      <w:pPr>
        <w:ind w:left="720" w:hanging="360"/>
      </w:pPr>
      <w:rPr>
        <w:rFonts w:ascii="Arial" w:hAnsi="Arial" w:cs="Arial" w:hint="default"/>
        <w:b/>
        <w:color w:val="000000"/>
        <w:sz w:val="22"/>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4" w15:restartNumberingAfterBreak="0">
    <w:nsid w:val="635E4860"/>
    <w:multiLevelType w:val="hybridMultilevel"/>
    <w:tmpl w:val="C3A40216"/>
    <w:lvl w:ilvl="0" w:tplc="4E28BA56">
      <w:start w:val="1"/>
      <w:numFmt w:val="lowerLetter"/>
      <w:lvlText w:val="%1."/>
      <w:lvlJc w:val="left"/>
      <w:pPr>
        <w:ind w:left="0" w:hanging="360"/>
      </w:pPr>
    </w:lvl>
    <w:lvl w:ilvl="1" w:tplc="0E32E78A">
      <w:start w:val="1"/>
      <w:numFmt w:val="lowerLetter"/>
      <w:lvlText w:val="%2."/>
      <w:lvlJc w:val="left"/>
      <w:pPr>
        <w:ind w:left="720" w:hanging="360"/>
      </w:pPr>
    </w:lvl>
    <w:lvl w:ilvl="2" w:tplc="2EFE11CC">
      <w:start w:val="1"/>
      <w:numFmt w:val="lowerRoman"/>
      <w:lvlText w:val="%3."/>
      <w:lvlJc w:val="right"/>
      <w:pPr>
        <w:ind w:left="1440" w:hanging="180"/>
      </w:pPr>
    </w:lvl>
    <w:lvl w:ilvl="3" w:tplc="36EC8E50">
      <w:start w:val="1"/>
      <w:numFmt w:val="decimal"/>
      <w:lvlText w:val="%4."/>
      <w:lvlJc w:val="left"/>
      <w:pPr>
        <w:ind w:left="2160" w:hanging="360"/>
      </w:pPr>
    </w:lvl>
    <w:lvl w:ilvl="4" w:tplc="F430818E">
      <w:start w:val="1"/>
      <w:numFmt w:val="lowerLetter"/>
      <w:lvlText w:val="%5."/>
      <w:lvlJc w:val="left"/>
      <w:pPr>
        <w:ind w:left="2880" w:hanging="360"/>
      </w:pPr>
    </w:lvl>
    <w:lvl w:ilvl="5" w:tplc="A97459C2">
      <w:start w:val="1"/>
      <w:numFmt w:val="lowerRoman"/>
      <w:lvlText w:val="%6."/>
      <w:lvlJc w:val="right"/>
      <w:pPr>
        <w:ind w:left="3600" w:hanging="180"/>
      </w:pPr>
    </w:lvl>
    <w:lvl w:ilvl="6" w:tplc="DAB4CB10">
      <w:start w:val="1"/>
      <w:numFmt w:val="decimal"/>
      <w:lvlText w:val="%7."/>
      <w:lvlJc w:val="left"/>
      <w:pPr>
        <w:ind w:left="4320" w:hanging="360"/>
      </w:pPr>
    </w:lvl>
    <w:lvl w:ilvl="7" w:tplc="D1DC9C82">
      <w:start w:val="1"/>
      <w:numFmt w:val="lowerLetter"/>
      <w:lvlText w:val="%8."/>
      <w:lvlJc w:val="left"/>
      <w:pPr>
        <w:ind w:left="5040" w:hanging="360"/>
      </w:pPr>
    </w:lvl>
    <w:lvl w:ilvl="8" w:tplc="CA5CB8E0">
      <w:start w:val="1"/>
      <w:numFmt w:val="lowerRoman"/>
      <w:lvlText w:val="%9."/>
      <w:lvlJc w:val="right"/>
      <w:pPr>
        <w:ind w:left="5760" w:hanging="180"/>
      </w:pPr>
    </w:lvl>
  </w:abstractNum>
  <w:abstractNum w:abstractNumId="25" w15:restartNumberingAfterBreak="0">
    <w:nsid w:val="6852716C"/>
    <w:multiLevelType w:val="hybridMultilevel"/>
    <w:tmpl w:val="86C846FA"/>
    <w:lvl w:ilvl="0" w:tplc="ADFA0650">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F76426C"/>
    <w:multiLevelType w:val="hybridMultilevel"/>
    <w:tmpl w:val="4344D79A"/>
    <w:lvl w:ilvl="0" w:tplc="20A602E4">
      <w:start w:val="1"/>
      <w:numFmt w:val="upperRoman"/>
      <w:lvlText w:val="%1."/>
      <w:lvlJc w:val="left"/>
      <w:pPr>
        <w:ind w:left="720" w:hanging="720"/>
      </w:pPr>
      <w:rPr>
        <w:rFonts w:ascii="Arial" w:eastAsia="SimSun" w:hAnsi="Arial" w:cs="Arial" w:hint="default"/>
        <w:b/>
        <w:color w:val="000000"/>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CCB4B1C"/>
    <w:multiLevelType w:val="multilevel"/>
    <w:tmpl w:val="394450FE"/>
    <w:lvl w:ilvl="0">
      <w:start w:val="1"/>
      <w:numFmt w:val="bullet"/>
      <w:lvlText w:val=""/>
      <w:lvlJc w:val="left"/>
      <w:pPr>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0"/>
  </w:num>
  <w:num w:numId="3">
    <w:abstractNumId w:val="11"/>
  </w:num>
  <w:num w:numId="4">
    <w:abstractNumId w:val="1"/>
  </w:num>
  <w:num w:numId="5">
    <w:abstractNumId w:val="21"/>
  </w:num>
  <w:num w:numId="6">
    <w:abstractNumId w:val="15"/>
  </w:num>
  <w:num w:numId="7">
    <w:abstractNumId w:val="22"/>
  </w:num>
  <w:num w:numId="8">
    <w:abstractNumId w:val="23"/>
  </w:num>
  <w:num w:numId="9">
    <w:abstractNumId w:val="3"/>
  </w:num>
  <w:num w:numId="10">
    <w:abstractNumId w:val="4"/>
  </w:num>
  <w:num w:numId="11">
    <w:abstractNumId w:val="2"/>
  </w:num>
  <w:num w:numId="12">
    <w:abstractNumId w:val="19"/>
  </w:num>
  <w:num w:numId="13">
    <w:abstractNumId w:val="9"/>
  </w:num>
  <w:num w:numId="14">
    <w:abstractNumId w:val="8"/>
  </w:num>
  <w:num w:numId="15">
    <w:abstractNumId w:val="26"/>
  </w:num>
  <w:num w:numId="16">
    <w:abstractNumId w:val="25"/>
  </w:num>
  <w:num w:numId="17">
    <w:abstractNumId w:val="17"/>
  </w:num>
  <w:num w:numId="18">
    <w:abstractNumId w:val="7"/>
  </w:num>
  <w:num w:numId="19">
    <w:abstractNumId w:val="14"/>
  </w:num>
  <w:num w:numId="20">
    <w:abstractNumId w:val="5"/>
  </w:num>
  <w:num w:numId="21">
    <w:abstractNumId w:val="12"/>
  </w:num>
  <w:num w:numId="22">
    <w:abstractNumId w:val="10"/>
  </w:num>
  <w:num w:numId="23">
    <w:abstractNumId w:val="13"/>
  </w:num>
  <w:num w:numId="24">
    <w:abstractNumId w:val="18"/>
  </w:num>
  <w:num w:numId="25">
    <w:abstractNumId w:val="6"/>
  </w:num>
  <w:num w:numId="26">
    <w:abstractNumId w:val="16"/>
  </w:num>
  <w:num w:numId="27">
    <w:abstractNumId w:val="2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5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30"/>
    <w:rsid w:val="00027A3C"/>
    <w:rsid w:val="000306F7"/>
    <w:rsid w:val="0003362A"/>
    <w:rsid w:val="000401CB"/>
    <w:rsid w:val="00041652"/>
    <w:rsid w:val="000645E2"/>
    <w:rsid w:val="00085879"/>
    <w:rsid w:val="000870F6"/>
    <w:rsid w:val="000A1F90"/>
    <w:rsid w:val="000A4E88"/>
    <w:rsid w:val="000B41E2"/>
    <w:rsid w:val="000E3E43"/>
    <w:rsid w:val="000F0AC8"/>
    <w:rsid w:val="000F5800"/>
    <w:rsid w:val="000F5AEA"/>
    <w:rsid w:val="000F6002"/>
    <w:rsid w:val="001020A0"/>
    <w:rsid w:val="00113058"/>
    <w:rsid w:val="00115C5F"/>
    <w:rsid w:val="00117B63"/>
    <w:rsid w:val="00120492"/>
    <w:rsid w:val="00131404"/>
    <w:rsid w:val="0014251E"/>
    <w:rsid w:val="001478EA"/>
    <w:rsid w:val="00152595"/>
    <w:rsid w:val="00152D39"/>
    <w:rsid w:val="00167E85"/>
    <w:rsid w:val="00173180"/>
    <w:rsid w:val="00183641"/>
    <w:rsid w:val="0018412C"/>
    <w:rsid w:val="00184B09"/>
    <w:rsid w:val="0019634F"/>
    <w:rsid w:val="001A673F"/>
    <w:rsid w:val="001A7C18"/>
    <w:rsid w:val="001B2D23"/>
    <w:rsid w:val="001C2188"/>
    <w:rsid w:val="001E2548"/>
    <w:rsid w:val="00204079"/>
    <w:rsid w:val="002041A6"/>
    <w:rsid w:val="00212B4A"/>
    <w:rsid w:val="00215323"/>
    <w:rsid w:val="002167F2"/>
    <w:rsid w:val="00217FA4"/>
    <w:rsid w:val="002200BA"/>
    <w:rsid w:val="00230F14"/>
    <w:rsid w:val="00235642"/>
    <w:rsid w:val="00243624"/>
    <w:rsid w:val="00251378"/>
    <w:rsid w:val="002545F1"/>
    <w:rsid w:val="00257AC0"/>
    <w:rsid w:val="002703F2"/>
    <w:rsid w:val="00287CE5"/>
    <w:rsid w:val="00287E65"/>
    <w:rsid w:val="002A1D51"/>
    <w:rsid w:val="002A5E7B"/>
    <w:rsid w:val="002B2918"/>
    <w:rsid w:val="002C1E70"/>
    <w:rsid w:val="002C4B30"/>
    <w:rsid w:val="002C6D38"/>
    <w:rsid w:val="002D7437"/>
    <w:rsid w:val="002E67EF"/>
    <w:rsid w:val="002F505C"/>
    <w:rsid w:val="00303F33"/>
    <w:rsid w:val="00304653"/>
    <w:rsid w:val="00307259"/>
    <w:rsid w:val="00320ACF"/>
    <w:rsid w:val="00322172"/>
    <w:rsid w:val="003317FC"/>
    <w:rsid w:val="00333DD4"/>
    <w:rsid w:val="00340A3A"/>
    <w:rsid w:val="0034412E"/>
    <w:rsid w:val="003448EA"/>
    <w:rsid w:val="0034589C"/>
    <w:rsid w:val="00346178"/>
    <w:rsid w:val="00387B72"/>
    <w:rsid w:val="0039758E"/>
    <w:rsid w:val="003A48B2"/>
    <w:rsid w:val="003A742E"/>
    <w:rsid w:val="003A7813"/>
    <w:rsid w:val="003C56B8"/>
    <w:rsid w:val="003C5D35"/>
    <w:rsid w:val="003D71CD"/>
    <w:rsid w:val="003E3468"/>
    <w:rsid w:val="003E5AE8"/>
    <w:rsid w:val="0040727D"/>
    <w:rsid w:val="00415AA2"/>
    <w:rsid w:val="0046270B"/>
    <w:rsid w:val="0046386B"/>
    <w:rsid w:val="00467CCC"/>
    <w:rsid w:val="0047133C"/>
    <w:rsid w:val="00471FC8"/>
    <w:rsid w:val="0048772B"/>
    <w:rsid w:val="004A54EA"/>
    <w:rsid w:val="004B1FC0"/>
    <w:rsid w:val="004B2E34"/>
    <w:rsid w:val="004B705A"/>
    <w:rsid w:val="004D3FAD"/>
    <w:rsid w:val="004E60C2"/>
    <w:rsid w:val="004F0F76"/>
    <w:rsid w:val="004F3B83"/>
    <w:rsid w:val="004F4E72"/>
    <w:rsid w:val="00501C48"/>
    <w:rsid w:val="005145BB"/>
    <w:rsid w:val="00520BB6"/>
    <w:rsid w:val="00530158"/>
    <w:rsid w:val="005323A7"/>
    <w:rsid w:val="00533CC7"/>
    <w:rsid w:val="005373C5"/>
    <w:rsid w:val="0054458C"/>
    <w:rsid w:val="00545FC7"/>
    <w:rsid w:val="00551652"/>
    <w:rsid w:val="005539DE"/>
    <w:rsid w:val="00555552"/>
    <w:rsid w:val="00564EA7"/>
    <w:rsid w:val="00576DB6"/>
    <w:rsid w:val="00582C58"/>
    <w:rsid w:val="005850B5"/>
    <w:rsid w:val="0058679A"/>
    <w:rsid w:val="00594E4E"/>
    <w:rsid w:val="00596486"/>
    <w:rsid w:val="005B0B81"/>
    <w:rsid w:val="005B4614"/>
    <w:rsid w:val="005B72A3"/>
    <w:rsid w:val="005D052C"/>
    <w:rsid w:val="005D1B07"/>
    <w:rsid w:val="005F1B1D"/>
    <w:rsid w:val="005F2393"/>
    <w:rsid w:val="006007E4"/>
    <w:rsid w:val="00602239"/>
    <w:rsid w:val="006058F5"/>
    <w:rsid w:val="00605ABE"/>
    <w:rsid w:val="00606C90"/>
    <w:rsid w:val="00611FFD"/>
    <w:rsid w:val="00622BEF"/>
    <w:rsid w:val="00633ADD"/>
    <w:rsid w:val="00636F58"/>
    <w:rsid w:val="00661B1D"/>
    <w:rsid w:val="00677C08"/>
    <w:rsid w:val="00696367"/>
    <w:rsid w:val="006A006A"/>
    <w:rsid w:val="006A339D"/>
    <w:rsid w:val="006A56D6"/>
    <w:rsid w:val="006B0C4F"/>
    <w:rsid w:val="006B2448"/>
    <w:rsid w:val="006C2A82"/>
    <w:rsid w:val="006C3F0A"/>
    <w:rsid w:val="006F3DF6"/>
    <w:rsid w:val="006F5289"/>
    <w:rsid w:val="00701CE3"/>
    <w:rsid w:val="00702937"/>
    <w:rsid w:val="00710251"/>
    <w:rsid w:val="0072F266"/>
    <w:rsid w:val="00746A87"/>
    <w:rsid w:val="00754553"/>
    <w:rsid w:val="00757256"/>
    <w:rsid w:val="00760E21"/>
    <w:rsid w:val="0076744E"/>
    <w:rsid w:val="00771404"/>
    <w:rsid w:val="00771879"/>
    <w:rsid w:val="00774142"/>
    <w:rsid w:val="0078236C"/>
    <w:rsid w:val="00791D17"/>
    <w:rsid w:val="007A39FC"/>
    <w:rsid w:val="007A4444"/>
    <w:rsid w:val="007A7834"/>
    <w:rsid w:val="007D647A"/>
    <w:rsid w:val="007E4CAA"/>
    <w:rsid w:val="007F37F0"/>
    <w:rsid w:val="00832D39"/>
    <w:rsid w:val="008412CB"/>
    <w:rsid w:val="00846D2A"/>
    <w:rsid w:val="008578EE"/>
    <w:rsid w:val="008614BE"/>
    <w:rsid w:val="008639FE"/>
    <w:rsid w:val="00874B73"/>
    <w:rsid w:val="008832CE"/>
    <w:rsid w:val="008A61A9"/>
    <w:rsid w:val="008B2D49"/>
    <w:rsid w:val="008B31AA"/>
    <w:rsid w:val="008D0C1D"/>
    <w:rsid w:val="008D2379"/>
    <w:rsid w:val="008D72BD"/>
    <w:rsid w:val="008E6A70"/>
    <w:rsid w:val="008E6CE1"/>
    <w:rsid w:val="008F304D"/>
    <w:rsid w:val="008F7DED"/>
    <w:rsid w:val="00913381"/>
    <w:rsid w:val="00923732"/>
    <w:rsid w:val="00926A17"/>
    <w:rsid w:val="00932A96"/>
    <w:rsid w:val="009375A7"/>
    <w:rsid w:val="00941BCE"/>
    <w:rsid w:val="00944744"/>
    <w:rsid w:val="00946A71"/>
    <w:rsid w:val="009564B3"/>
    <w:rsid w:val="0095756F"/>
    <w:rsid w:val="00965161"/>
    <w:rsid w:val="00965FCB"/>
    <w:rsid w:val="0098554B"/>
    <w:rsid w:val="009968C4"/>
    <w:rsid w:val="009A2DB5"/>
    <w:rsid w:val="009A6B36"/>
    <w:rsid w:val="009A7F52"/>
    <w:rsid w:val="009C1D0E"/>
    <w:rsid w:val="00A004C9"/>
    <w:rsid w:val="00A03A46"/>
    <w:rsid w:val="00A065D8"/>
    <w:rsid w:val="00A24902"/>
    <w:rsid w:val="00A32841"/>
    <w:rsid w:val="00A35BA2"/>
    <w:rsid w:val="00A422A9"/>
    <w:rsid w:val="00A42342"/>
    <w:rsid w:val="00A4473B"/>
    <w:rsid w:val="00A56065"/>
    <w:rsid w:val="00A66D81"/>
    <w:rsid w:val="00A75B46"/>
    <w:rsid w:val="00A823C7"/>
    <w:rsid w:val="00A90165"/>
    <w:rsid w:val="00A963B9"/>
    <w:rsid w:val="00AA7D66"/>
    <w:rsid w:val="00AB204D"/>
    <w:rsid w:val="00AB49C6"/>
    <w:rsid w:val="00AC12AF"/>
    <w:rsid w:val="00AD042F"/>
    <w:rsid w:val="00AD490B"/>
    <w:rsid w:val="00AD5869"/>
    <w:rsid w:val="00AF4E38"/>
    <w:rsid w:val="00AF547D"/>
    <w:rsid w:val="00B01557"/>
    <w:rsid w:val="00B019AF"/>
    <w:rsid w:val="00B14D0F"/>
    <w:rsid w:val="00B20372"/>
    <w:rsid w:val="00B25F24"/>
    <w:rsid w:val="00B35630"/>
    <w:rsid w:val="00B438EC"/>
    <w:rsid w:val="00B62FD8"/>
    <w:rsid w:val="00B72B3B"/>
    <w:rsid w:val="00B764FB"/>
    <w:rsid w:val="00B855E6"/>
    <w:rsid w:val="00B91D7A"/>
    <w:rsid w:val="00B97665"/>
    <w:rsid w:val="00BA331D"/>
    <w:rsid w:val="00BA49E5"/>
    <w:rsid w:val="00BA4CF4"/>
    <w:rsid w:val="00BA6B47"/>
    <w:rsid w:val="00BD296A"/>
    <w:rsid w:val="00BE2A68"/>
    <w:rsid w:val="00BE38EF"/>
    <w:rsid w:val="00BE725D"/>
    <w:rsid w:val="00BF7111"/>
    <w:rsid w:val="00C01001"/>
    <w:rsid w:val="00C24D5A"/>
    <w:rsid w:val="00C42057"/>
    <w:rsid w:val="00C5136B"/>
    <w:rsid w:val="00C54FFB"/>
    <w:rsid w:val="00C61075"/>
    <w:rsid w:val="00C67323"/>
    <w:rsid w:val="00C71178"/>
    <w:rsid w:val="00C74C7F"/>
    <w:rsid w:val="00C77042"/>
    <w:rsid w:val="00C80390"/>
    <w:rsid w:val="00C822C9"/>
    <w:rsid w:val="00CA3272"/>
    <w:rsid w:val="00CB0A40"/>
    <w:rsid w:val="00CB42A6"/>
    <w:rsid w:val="00CB749E"/>
    <w:rsid w:val="00CC0068"/>
    <w:rsid w:val="00CE2393"/>
    <w:rsid w:val="00CE31F0"/>
    <w:rsid w:val="00CE3FB7"/>
    <w:rsid w:val="00CF1EF1"/>
    <w:rsid w:val="00D01FE8"/>
    <w:rsid w:val="00D04D68"/>
    <w:rsid w:val="00D121DE"/>
    <w:rsid w:val="00D219DA"/>
    <w:rsid w:val="00D2366C"/>
    <w:rsid w:val="00D365BB"/>
    <w:rsid w:val="00D72D8A"/>
    <w:rsid w:val="00D75027"/>
    <w:rsid w:val="00D91339"/>
    <w:rsid w:val="00D953F6"/>
    <w:rsid w:val="00D95986"/>
    <w:rsid w:val="00D960D2"/>
    <w:rsid w:val="00D978EB"/>
    <w:rsid w:val="00DA2E1F"/>
    <w:rsid w:val="00DA433A"/>
    <w:rsid w:val="00DC3166"/>
    <w:rsid w:val="00DD195D"/>
    <w:rsid w:val="00DD5DA5"/>
    <w:rsid w:val="00DD633D"/>
    <w:rsid w:val="00DF454C"/>
    <w:rsid w:val="00E05857"/>
    <w:rsid w:val="00E13F27"/>
    <w:rsid w:val="00E15301"/>
    <w:rsid w:val="00E22AF8"/>
    <w:rsid w:val="00E24FF9"/>
    <w:rsid w:val="00E26A2E"/>
    <w:rsid w:val="00E43A1C"/>
    <w:rsid w:val="00E4593E"/>
    <w:rsid w:val="00E56ECB"/>
    <w:rsid w:val="00E63E68"/>
    <w:rsid w:val="00E74DE4"/>
    <w:rsid w:val="00E80943"/>
    <w:rsid w:val="00E81217"/>
    <w:rsid w:val="00E84014"/>
    <w:rsid w:val="00E93801"/>
    <w:rsid w:val="00EC223A"/>
    <w:rsid w:val="00EC51F7"/>
    <w:rsid w:val="00EC7671"/>
    <w:rsid w:val="00EE2E7F"/>
    <w:rsid w:val="00EE3540"/>
    <w:rsid w:val="00EF287A"/>
    <w:rsid w:val="00EF5903"/>
    <w:rsid w:val="00F122FD"/>
    <w:rsid w:val="00F158CF"/>
    <w:rsid w:val="00F2296D"/>
    <w:rsid w:val="00F374DB"/>
    <w:rsid w:val="00F95A30"/>
    <w:rsid w:val="00F96EA8"/>
    <w:rsid w:val="00FB0DE3"/>
    <w:rsid w:val="00FC59AB"/>
    <w:rsid w:val="00FE396B"/>
    <w:rsid w:val="00FE3C2A"/>
    <w:rsid w:val="00FE4309"/>
    <w:rsid w:val="02334424"/>
    <w:rsid w:val="03164097"/>
    <w:rsid w:val="044720C0"/>
    <w:rsid w:val="0778133B"/>
    <w:rsid w:val="08A9443E"/>
    <w:rsid w:val="090123E3"/>
    <w:rsid w:val="0ED49AA2"/>
    <w:rsid w:val="14FE9AD8"/>
    <w:rsid w:val="167DFD49"/>
    <w:rsid w:val="1976990B"/>
    <w:rsid w:val="2137A901"/>
    <w:rsid w:val="26B6FE22"/>
    <w:rsid w:val="28C06B17"/>
    <w:rsid w:val="2A347E25"/>
    <w:rsid w:val="37A4D938"/>
    <w:rsid w:val="38AE777F"/>
    <w:rsid w:val="40D0D7E8"/>
    <w:rsid w:val="419E9ABB"/>
    <w:rsid w:val="41AD9458"/>
    <w:rsid w:val="4857FD32"/>
    <w:rsid w:val="4E9FD0DA"/>
    <w:rsid w:val="4F2B4559"/>
    <w:rsid w:val="4F5A13DB"/>
    <w:rsid w:val="516132A0"/>
    <w:rsid w:val="531E0839"/>
    <w:rsid w:val="5439D080"/>
    <w:rsid w:val="551A98AF"/>
    <w:rsid w:val="5576AB51"/>
    <w:rsid w:val="56D9023B"/>
    <w:rsid w:val="5C91F8B0"/>
    <w:rsid w:val="5D191EEF"/>
    <w:rsid w:val="66CF9762"/>
    <w:rsid w:val="67CFA538"/>
    <w:rsid w:val="6D64A476"/>
    <w:rsid w:val="6EB8656F"/>
    <w:rsid w:val="77CCF27A"/>
    <w:rsid w:val="782B2E6C"/>
    <w:rsid w:val="7A647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EF0EE"/>
  <w15:chartTrackingRefBased/>
  <w15:docId w15:val="{4E865B5C-7852-4BCF-A0AB-3A31E5AA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EF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52C"/>
    <w:pPr>
      <w:ind w:firstLineChars="200" w:firstLine="420"/>
    </w:pPr>
  </w:style>
  <w:style w:type="paragraph" w:styleId="BalloonText">
    <w:name w:val="Balloon Text"/>
    <w:basedOn w:val="Normal"/>
    <w:link w:val="BalloonTextChar"/>
    <w:uiPriority w:val="99"/>
    <w:semiHidden/>
    <w:unhideWhenUsed/>
    <w:rsid w:val="009447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474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20BB6"/>
    <w:rPr>
      <w:sz w:val="16"/>
      <w:szCs w:val="16"/>
    </w:rPr>
  </w:style>
  <w:style w:type="paragraph" w:styleId="CommentText">
    <w:name w:val="annotation text"/>
    <w:basedOn w:val="Normal"/>
    <w:link w:val="CommentTextChar"/>
    <w:uiPriority w:val="99"/>
    <w:semiHidden/>
    <w:unhideWhenUsed/>
    <w:rsid w:val="00520BB6"/>
    <w:rPr>
      <w:sz w:val="20"/>
      <w:szCs w:val="20"/>
    </w:rPr>
  </w:style>
  <w:style w:type="character" w:customStyle="1" w:styleId="CommentTextChar">
    <w:name w:val="Comment Text Char"/>
    <w:basedOn w:val="DefaultParagraphFont"/>
    <w:link w:val="CommentText"/>
    <w:uiPriority w:val="99"/>
    <w:semiHidden/>
    <w:rsid w:val="00520BB6"/>
    <w:rPr>
      <w:sz w:val="20"/>
      <w:szCs w:val="20"/>
    </w:rPr>
  </w:style>
  <w:style w:type="paragraph" w:styleId="CommentSubject">
    <w:name w:val="annotation subject"/>
    <w:basedOn w:val="CommentText"/>
    <w:next w:val="CommentText"/>
    <w:link w:val="CommentSubjectChar"/>
    <w:uiPriority w:val="99"/>
    <w:semiHidden/>
    <w:unhideWhenUsed/>
    <w:rsid w:val="00520BB6"/>
    <w:rPr>
      <w:b/>
      <w:bCs/>
    </w:rPr>
  </w:style>
  <w:style w:type="character" w:customStyle="1" w:styleId="CommentSubjectChar">
    <w:name w:val="Comment Subject Char"/>
    <w:basedOn w:val="CommentTextChar"/>
    <w:link w:val="CommentSubject"/>
    <w:uiPriority w:val="99"/>
    <w:semiHidden/>
    <w:rsid w:val="00520BB6"/>
    <w:rPr>
      <w:b/>
      <w:bCs/>
      <w:sz w:val="20"/>
      <w:szCs w:val="20"/>
    </w:rPr>
  </w:style>
  <w:style w:type="character" w:styleId="Emphasis">
    <w:name w:val="Emphasis"/>
    <w:basedOn w:val="DefaultParagraphFont"/>
    <w:qFormat/>
    <w:rsid w:val="00520BB6"/>
    <w:rPr>
      <w:i/>
      <w:iCs/>
    </w:rPr>
  </w:style>
  <w:style w:type="paragraph" w:styleId="Revision">
    <w:name w:val="Revision"/>
    <w:hidden/>
    <w:uiPriority w:val="99"/>
    <w:semiHidden/>
    <w:rsid w:val="00B20372"/>
  </w:style>
  <w:style w:type="paragraph" w:styleId="Header">
    <w:name w:val="header"/>
    <w:basedOn w:val="Normal"/>
    <w:link w:val="HeaderChar"/>
    <w:uiPriority w:val="99"/>
    <w:unhideWhenUsed/>
    <w:rsid w:val="003317FC"/>
    <w:pPr>
      <w:tabs>
        <w:tab w:val="center" w:pos="4680"/>
        <w:tab w:val="right" w:pos="9360"/>
      </w:tabs>
    </w:pPr>
  </w:style>
  <w:style w:type="character" w:customStyle="1" w:styleId="HeaderChar">
    <w:name w:val="Header Char"/>
    <w:basedOn w:val="DefaultParagraphFont"/>
    <w:link w:val="Header"/>
    <w:uiPriority w:val="99"/>
    <w:rsid w:val="003317FC"/>
  </w:style>
  <w:style w:type="paragraph" w:styleId="Footer">
    <w:name w:val="footer"/>
    <w:basedOn w:val="Normal"/>
    <w:link w:val="FooterChar"/>
    <w:uiPriority w:val="99"/>
    <w:unhideWhenUsed/>
    <w:rsid w:val="003317FC"/>
    <w:pPr>
      <w:tabs>
        <w:tab w:val="center" w:pos="4680"/>
        <w:tab w:val="right" w:pos="9360"/>
      </w:tabs>
    </w:pPr>
  </w:style>
  <w:style w:type="character" w:customStyle="1" w:styleId="FooterChar">
    <w:name w:val="Footer Char"/>
    <w:basedOn w:val="DefaultParagraphFont"/>
    <w:link w:val="Footer"/>
    <w:uiPriority w:val="99"/>
    <w:rsid w:val="003317FC"/>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lm-collab">
    <w:name w:val="nlm-collab"/>
    <w:basedOn w:val="DefaultParagraphFont"/>
    <w:rsid w:val="002D7437"/>
  </w:style>
  <w:style w:type="character" w:styleId="Hyperlink">
    <w:name w:val="Hyperlink"/>
    <w:basedOn w:val="DefaultParagraphFont"/>
    <w:uiPriority w:val="99"/>
    <w:unhideWhenUsed/>
    <w:rsid w:val="00304653"/>
    <w:rPr>
      <w:color w:val="0563C1" w:themeColor="hyperlink"/>
      <w:u w:val="single"/>
    </w:rPr>
  </w:style>
  <w:style w:type="character" w:styleId="UnresolvedMention">
    <w:name w:val="Unresolved Mention"/>
    <w:basedOn w:val="DefaultParagraphFont"/>
    <w:uiPriority w:val="99"/>
    <w:semiHidden/>
    <w:unhideWhenUsed/>
    <w:rsid w:val="00304653"/>
    <w:rPr>
      <w:color w:val="605E5C"/>
      <w:shd w:val="clear" w:color="auto" w:fill="E1DFDD"/>
    </w:rPr>
  </w:style>
  <w:style w:type="character" w:customStyle="1" w:styleId="apple-converted-space">
    <w:name w:val="apple-converted-space"/>
    <w:basedOn w:val="DefaultParagraphFont"/>
    <w:rsid w:val="00304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8113">
      <w:bodyDiv w:val="1"/>
      <w:marLeft w:val="0"/>
      <w:marRight w:val="0"/>
      <w:marTop w:val="0"/>
      <w:marBottom w:val="0"/>
      <w:divBdr>
        <w:top w:val="none" w:sz="0" w:space="0" w:color="auto"/>
        <w:left w:val="none" w:sz="0" w:space="0" w:color="auto"/>
        <w:bottom w:val="none" w:sz="0" w:space="0" w:color="auto"/>
        <w:right w:val="none" w:sz="0" w:space="0" w:color="auto"/>
      </w:divBdr>
    </w:div>
    <w:div w:id="216665678">
      <w:bodyDiv w:val="1"/>
      <w:marLeft w:val="0"/>
      <w:marRight w:val="0"/>
      <w:marTop w:val="0"/>
      <w:marBottom w:val="0"/>
      <w:divBdr>
        <w:top w:val="none" w:sz="0" w:space="0" w:color="auto"/>
        <w:left w:val="none" w:sz="0" w:space="0" w:color="auto"/>
        <w:bottom w:val="none" w:sz="0" w:space="0" w:color="auto"/>
        <w:right w:val="none" w:sz="0" w:space="0" w:color="auto"/>
      </w:divBdr>
    </w:div>
    <w:div w:id="869032478">
      <w:bodyDiv w:val="1"/>
      <w:marLeft w:val="0"/>
      <w:marRight w:val="0"/>
      <w:marTop w:val="0"/>
      <w:marBottom w:val="0"/>
      <w:divBdr>
        <w:top w:val="none" w:sz="0" w:space="0" w:color="auto"/>
        <w:left w:val="none" w:sz="0" w:space="0" w:color="auto"/>
        <w:bottom w:val="none" w:sz="0" w:space="0" w:color="auto"/>
        <w:right w:val="none" w:sz="0" w:space="0" w:color="auto"/>
      </w:divBdr>
    </w:div>
    <w:div w:id="886066004">
      <w:bodyDiv w:val="1"/>
      <w:marLeft w:val="0"/>
      <w:marRight w:val="0"/>
      <w:marTop w:val="0"/>
      <w:marBottom w:val="0"/>
      <w:divBdr>
        <w:top w:val="none" w:sz="0" w:space="0" w:color="auto"/>
        <w:left w:val="none" w:sz="0" w:space="0" w:color="auto"/>
        <w:bottom w:val="none" w:sz="0" w:space="0" w:color="auto"/>
        <w:right w:val="none" w:sz="0" w:space="0" w:color="auto"/>
      </w:divBdr>
    </w:div>
    <w:div w:id="887030041">
      <w:bodyDiv w:val="1"/>
      <w:marLeft w:val="0"/>
      <w:marRight w:val="0"/>
      <w:marTop w:val="0"/>
      <w:marBottom w:val="0"/>
      <w:divBdr>
        <w:top w:val="none" w:sz="0" w:space="0" w:color="auto"/>
        <w:left w:val="none" w:sz="0" w:space="0" w:color="auto"/>
        <w:bottom w:val="none" w:sz="0" w:space="0" w:color="auto"/>
        <w:right w:val="none" w:sz="0" w:space="0" w:color="auto"/>
      </w:divBdr>
    </w:div>
    <w:div w:id="1269852669">
      <w:bodyDiv w:val="1"/>
      <w:marLeft w:val="0"/>
      <w:marRight w:val="0"/>
      <w:marTop w:val="0"/>
      <w:marBottom w:val="0"/>
      <w:divBdr>
        <w:top w:val="none" w:sz="0" w:space="0" w:color="auto"/>
        <w:left w:val="none" w:sz="0" w:space="0" w:color="auto"/>
        <w:bottom w:val="none" w:sz="0" w:space="0" w:color="auto"/>
        <w:right w:val="none" w:sz="0" w:space="0" w:color="auto"/>
      </w:divBdr>
    </w:div>
    <w:div w:id="196365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innetwork.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vidclinical.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1112C-CAF3-3E42-93DA-637476DB3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Pages>
  <Words>4437</Words>
  <Characters>25291</Characters>
  <Application>Microsoft Office Word</Application>
  <DocSecurity>2</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GXZ</dc:creator>
  <cp:keywords/>
  <dc:description/>
  <cp:lastModifiedBy>Microsoft Office User</cp:lastModifiedBy>
  <cp:revision>15</cp:revision>
  <dcterms:created xsi:type="dcterms:W3CDTF">2020-05-23T14:20:00Z</dcterms:created>
  <dcterms:modified xsi:type="dcterms:W3CDTF">2020-08-05T15:36:00Z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2df09d33-fb5c-3a0b-ab44-d8c3ef2152fd</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http://www.zotero.org/styles/the-new-england-journal-of-medicine</vt:lpwstr>
  </property>
  <property fmtid="{D5CDD505-2E9C-101B-9397-08002B2CF9AE}" pid="24" name="Mendeley Recent Style Name 9_1">
    <vt:lpwstr>The New England Journal of Medicine</vt:lpwstr>
  </property>
</Properties>
</file>