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C80DE" w14:textId="1BBBFFA2" w:rsidR="00944744" w:rsidRPr="00E26A2E" w:rsidRDefault="00944744" w:rsidP="00E26A2E">
      <w:pPr>
        <w:widowControl/>
        <w:contextualSpacing/>
        <w:jc w:val="left"/>
        <w:rPr>
          <w:rFonts w:ascii="Arial" w:eastAsia="Arial" w:hAnsi="Arial" w:cs="Arial"/>
          <w:kern w:val="0"/>
          <w:sz w:val="20"/>
          <w:szCs w:val="20"/>
        </w:rPr>
      </w:pPr>
      <w:r w:rsidRPr="00E26A2E">
        <w:rPr>
          <w:rFonts w:ascii="Arial" w:eastAsia="Arial" w:hAnsi="Arial" w:cs="Arial"/>
          <w:b/>
          <w:bCs/>
          <w:sz w:val="20"/>
          <w:szCs w:val="20"/>
        </w:rPr>
        <w:t>PROTOCOL TITLE:</w:t>
      </w:r>
      <w:r w:rsidRPr="00E26A2E">
        <w:rPr>
          <w:rFonts w:ascii="Arial" w:eastAsia="Arial" w:hAnsi="Arial" w:cs="Arial"/>
          <w:sz w:val="20"/>
          <w:szCs w:val="20"/>
        </w:rPr>
        <w:t xml:space="preserve"> </w:t>
      </w:r>
      <w:r w:rsidR="00731D8C">
        <w:rPr>
          <w:rFonts w:ascii="Arial" w:eastAsia="Arial" w:hAnsi="Arial" w:cs="Arial"/>
          <w:sz w:val="20"/>
          <w:szCs w:val="20"/>
        </w:rPr>
        <w:t xml:space="preserve">Participation in the </w:t>
      </w:r>
      <w:r w:rsidR="008F304D">
        <w:rPr>
          <w:rFonts w:ascii="Arial" w:eastAsia="Arial" w:hAnsi="Arial" w:cs="Arial"/>
          <w:color w:val="000000"/>
          <w:kern w:val="0"/>
          <w:sz w:val="20"/>
          <w:szCs w:val="20"/>
        </w:rPr>
        <w:t>Repository of Aggregated Pediatric International Data on COVID-19 (RAPID-19)</w:t>
      </w:r>
      <w:r w:rsidR="00731D8C">
        <w:rPr>
          <w:rFonts w:ascii="Arial" w:eastAsia="Arial" w:hAnsi="Arial" w:cs="Arial"/>
          <w:color w:val="000000"/>
          <w:kern w:val="0"/>
          <w:sz w:val="20"/>
          <w:szCs w:val="20"/>
        </w:rPr>
        <w:t xml:space="preserve"> </w:t>
      </w:r>
    </w:p>
    <w:p w14:paraId="0FC8BAD0" w14:textId="525AF14C" w:rsidR="00944744" w:rsidRPr="00E26A2E" w:rsidRDefault="00944744" w:rsidP="00E26A2E">
      <w:pPr>
        <w:contextualSpacing/>
        <w:rPr>
          <w:rFonts w:ascii="Arial" w:eastAsia="Arial" w:hAnsi="Arial" w:cs="Arial"/>
          <w:b/>
          <w:bCs/>
          <w:sz w:val="20"/>
          <w:szCs w:val="20"/>
        </w:rPr>
      </w:pPr>
      <w:r w:rsidRPr="00E26A2E">
        <w:rPr>
          <w:rFonts w:ascii="Arial" w:eastAsia="Arial" w:hAnsi="Arial" w:cs="Arial"/>
          <w:b/>
          <w:bCs/>
          <w:sz w:val="20"/>
          <w:szCs w:val="20"/>
        </w:rPr>
        <w:t xml:space="preserve">RESEARCH SITE: </w:t>
      </w:r>
      <w:r w:rsidR="00EB4839">
        <w:rPr>
          <w:rFonts w:ascii="Arial" w:eastAsia="Arial" w:hAnsi="Arial" w:cs="Arial"/>
          <w:sz w:val="20"/>
          <w:szCs w:val="20"/>
        </w:rPr>
        <w:t>[</w:t>
      </w:r>
      <w:proofErr w:type="gramStart"/>
      <w:r w:rsidR="00EB4839">
        <w:rPr>
          <w:rFonts w:ascii="Arial" w:eastAsia="Arial" w:hAnsi="Arial" w:cs="Arial"/>
          <w:sz w:val="20"/>
          <w:szCs w:val="20"/>
        </w:rPr>
        <w:t>…..</w:t>
      </w:r>
      <w:proofErr w:type="gramEnd"/>
      <w:r w:rsidR="00EB4839">
        <w:rPr>
          <w:rFonts w:ascii="Arial" w:eastAsia="Arial" w:hAnsi="Arial" w:cs="Arial"/>
          <w:sz w:val="20"/>
          <w:szCs w:val="20"/>
        </w:rPr>
        <w:t>]</w:t>
      </w:r>
    </w:p>
    <w:p w14:paraId="22B38246" w14:textId="438B6331" w:rsidR="00944744" w:rsidRPr="00E26A2E" w:rsidRDefault="00944744" w:rsidP="00E26A2E">
      <w:pPr>
        <w:contextualSpacing/>
        <w:rPr>
          <w:rFonts w:ascii="Arial" w:eastAsia="Arial" w:hAnsi="Arial" w:cs="Arial"/>
          <w:sz w:val="20"/>
          <w:szCs w:val="20"/>
        </w:rPr>
      </w:pPr>
      <w:r w:rsidRPr="00E26A2E">
        <w:rPr>
          <w:rFonts w:ascii="Arial" w:eastAsia="Arial" w:hAnsi="Arial" w:cs="Arial"/>
          <w:b/>
          <w:bCs/>
          <w:sz w:val="20"/>
          <w:szCs w:val="20"/>
        </w:rPr>
        <w:t xml:space="preserve">PRINCIPAL INVESTIGATOR: </w:t>
      </w:r>
      <w:r w:rsidR="00EB4839">
        <w:rPr>
          <w:rFonts w:ascii="Arial" w:eastAsia="Arial" w:hAnsi="Arial" w:cs="Arial"/>
          <w:sz w:val="20"/>
          <w:szCs w:val="20"/>
        </w:rPr>
        <w:t>[</w:t>
      </w:r>
      <w:proofErr w:type="gramStart"/>
      <w:r w:rsidR="00EB4839">
        <w:rPr>
          <w:rFonts w:ascii="Arial" w:eastAsia="Arial" w:hAnsi="Arial" w:cs="Arial"/>
          <w:sz w:val="20"/>
          <w:szCs w:val="20"/>
        </w:rPr>
        <w:t>…..</w:t>
      </w:r>
      <w:proofErr w:type="gramEnd"/>
      <w:r w:rsidR="00EB4839">
        <w:rPr>
          <w:rFonts w:ascii="Arial" w:eastAsia="Arial" w:hAnsi="Arial" w:cs="Arial"/>
          <w:sz w:val="20"/>
          <w:szCs w:val="20"/>
        </w:rPr>
        <w:t>]</w:t>
      </w:r>
    </w:p>
    <w:p w14:paraId="5B99808F" w14:textId="77777777" w:rsidR="008E6A70" w:rsidRPr="00E26A2E" w:rsidRDefault="008E6A70" w:rsidP="00E26A2E">
      <w:pPr>
        <w:widowControl/>
        <w:contextualSpacing/>
        <w:jc w:val="left"/>
        <w:rPr>
          <w:rFonts w:ascii="Arial" w:eastAsia="Arial" w:hAnsi="Arial" w:cs="Arial"/>
          <w:b/>
          <w:bCs/>
          <w:sz w:val="20"/>
          <w:szCs w:val="20"/>
        </w:rPr>
      </w:pPr>
    </w:p>
    <w:p w14:paraId="1FF3917E" w14:textId="70762C26" w:rsidR="00FC59AB" w:rsidRPr="0078236C" w:rsidRDefault="008E6A70" w:rsidP="00FC59AB">
      <w:pPr>
        <w:pStyle w:val="ListParagraph"/>
        <w:widowControl/>
        <w:numPr>
          <w:ilvl w:val="0"/>
          <w:numId w:val="21"/>
        </w:numPr>
        <w:ind w:firstLineChars="0"/>
        <w:contextualSpacing/>
        <w:jc w:val="left"/>
        <w:rPr>
          <w:rFonts w:ascii="Arial" w:eastAsia="SimSun" w:hAnsi="Arial" w:cs="Arial"/>
          <w:b/>
          <w:bCs/>
          <w:kern w:val="0"/>
          <w:sz w:val="20"/>
          <w:szCs w:val="20"/>
        </w:rPr>
      </w:pPr>
      <w:r w:rsidRPr="00E26A2E">
        <w:rPr>
          <w:rFonts w:ascii="Arial" w:eastAsia="Arial" w:hAnsi="Arial" w:cs="Arial"/>
          <w:b/>
          <w:bCs/>
          <w:color w:val="000000"/>
          <w:kern w:val="0"/>
          <w:sz w:val="20"/>
          <w:szCs w:val="20"/>
        </w:rPr>
        <w:t>Summary</w:t>
      </w:r>
      <w:r w:rsidR="003317FC" w:rsidRPr="00E26A2E">
        <w:rPr>
          <w:rFonts w:ascii="Arial" w:eastAsia="Arial" w:hAnsi="Arial" w:cs="Arial"/>
          <w:b/>
          <w:bCs/>
          <w:color w:val="000000"/>
          <w:kern w:val="0"/>
          <w:sz w:val="20"/>
          <w:szCs w:val="20"/>
        </w:rPr>
        <w:t xml:space="preserve"> and Specific Aims</w:t>
      </w:r>
    </w:p>
    <w:p w14:paraId="5E215FB2" w14:textId="3DCBE4C9" w:rsidR="00FC59AB" w:rsidRPr="00FC59AB" w:rsidRDefault="00FC59AB" w:rsidP="00FC59AB">
      <w:pPr>
        <w:widowControl/>
        <w:contextualSpacing/>
        <w:jc w:val="left"/>
        <w:rPr>
          <w:rFonts w:ascii="Arial" w:eastAsia="Arial" w:hAnsi="Arial" w:cs="Arial"/>
          <w:color w:val="000000"/>
          <w:kern w:val="0"/>
          <w:sz w:val="20"/>
          <w:szCs w:val="20"/>
        </w:rPr>
      </w:pPr>
      <w:r w:rsidRPr="00FC59AB">
        <w:rPr>
          <w:rFonts w:ascii="Arial" w:eastAsia="Arial" w:hAnsi="Arial" w:cs="Arial"/>
          <w:color w:val="000000"/>
          <w:kern w:val="0"/>
          <w:sz w:val="20"/>
          <w:szCs w:val="20"/>
        </w:rPr>
        <w:t xml:space="preserve">We are proposing to </w:t>
      </w:r>
      <w:r w:rsidR="00EB4839">
        <w:rPr>
          <w:rFonts w:ascii="Arial" w:eastAsia="Arial" w:hAnsi="Arial" w:cs="Arial"/>
          <w:color w:val="000000"/>
          <w:kern w:val="0"/>
          <w:sz w:val="20"/>
          <w:szCs w:val="20"/>
        </w:rPr>
        <w:t>participate in</w:t>
      </w:r>
      <w:r w:rsidRPr="00FC59AB">
        <w:rPr>
          <w:rFonts w:ascii="Arial" w:eastAsia="Arial" w:hAnsi="Arial" w:cs="Arial"/>
          <w:color w:val="000000"/>
          <w:kern w:val="0"/>
          <w:sz w:val="20"/>
          <w:szCs w:val="20"/>
        </w:rPr>
        <w:t xml:space="preserve"> an international </w:t>
      </w:r>
      <w:r w:rsidR="00086E7B">
        <w:rPr>
          <w:rFonts w:ascii="Arial" w:eastAsia="Arial" w:hAnsi="Arial" w:cs="Arial"/>
          <w:color w:val="000000"/>
          <w:kern w:val="0"/>
          <w:sz w:val="20"/>
          <w:szCs w:val="20"/>
        </w:rPr>
        <w:t xml:space="preserve">clinical data </w:t>
      </w:r>
      <w:r w:rsidRPr="00FC59AB">
        <w:rPr>
          <w:rFonts w:ascii="Arial" w:eastAsia="Arial" w:hAnsi="Arial" w:cs="Arial"/>
          <w:color w:val="000000"/>
          <w:kern w:val="0"/>
          <w:sz w:val="20"/>
          <w:szCs w:val="20"/>
        </w:rPr>
        <w:t xml:space="preserve">repository on pediatric </w:t>
      </w:r>
      <w:r w:rsidR="0078236C" w:rsidRPr="0078236C">
        <w:rPr>
          <w:rFonts w:ascii="Arial" w:eastAsia="Arial" w:hAnsi="Arial" w:cs="Arial"/>
          <w:color w:val="000000"/>
          <w:kern w:val="0"/>
          <w:sz w:val="20"/>
          <w:szCs w:val="20"/>
        </w:rPr>
        <w:t>Coronavirus Disease 2019 (COVID-19)</w:t>
      </w:r>
      <w:r w:rsidR="0078236C">
        <w:rPr>
          <w:rFonts w:ascii="Arial" w:eastAsia="Arial" w:hAnsi="Arial" w:cs="Arial"/>
          <w:color w:val="000000"/>
          <w:kern w:val="0"/>
          <w:sz w:val="20"/>
          <w:szCs w:val="20"/>
        </w:rPr>
        <w:t xml:space="preserve"> </w:t>
      </w:r>
      <w:r w:rsidRPr="00FC59AB">
        <w:rPr>
          <w:rFonts w:ascii="Arial" w:eastAsia="Arial" w:hAnsi="Arial" w:cs="Arial"/>
          <w:color w:val="000000"/>
          <w:kern w:val="0"/>
          <w:sz w:val="20"/>
          <w:szCs w:val="20"/>
        </w:rPr>
        <w:t xml:space="preserve">in order to support research studies aiming to characterize the </w:t>
      </w:r>
      <w:r w:rsidR="00086E7B">
        <w:rPr>
          <w:rFonts w:ascii="Arial" w:eastAsia="Arial" w:hAnsi="Arial" w:cs="Arial"/>
          <w:color w:val="000000"/>
          <w:kern w:val="0"/>
          <w:sz w:val="20"/>
          <w:szCs w:val="20"/>
        </w:rPr>
        <w:t>epidemiology, clinical presentation, and natural history</w:t>
      </w:r>
      <w:r w:rsidRPr="00FC59AB">
        <w:rPr>
          <w:rFonts w:ascii="Arial" w:eastAsia="Arial" w:hAnsi="Arial" w:cs="Arial"/>
          <w:color w:val="000000"/>
          <w:kern w:val="0"/>
          <w:sz w:val="20"/>
          <w:szCs w:val="20"/>
        </w:rPr>
        <w:t xml:space="preserve"> of children with COVID-19</w:t>
      </w:r>
      <w:r w:rsidR="0078236C">
        <w:rPr>
          <w:rFonts w:ascii="Arial" w:eastAsia="Arial" w:hAnsi="Arial" w:cs="Arial"/>
          <w:color w:val="000000"/>
          <w:kern w:val="0"/>
          <w:sz w:val="20"/>
          <w:szCs w:val="20"/>
        </w:rPr>
        <w:t xml:space="preserve">. </w:t>
      </w:r>
      <w:r w:rsidRPr="00FC59AB">
        <w:rPr>
          <w:rFonts w:ascii="Arial" w:eastAsia="Arial" w:hAnsi="Arial" w:cs="Arial"/>
          <w:color w:val="000000"/>
          <w:kern w:val="0"/>
          <w:sz w:val="20"/>
          <w:szCs w:val="20"/>
        </w:rPr>
        <w:t xml:space="preserve">De-identified patient-level data from patients treated at </w:t>
      </w:r>
      <w:r w:rsidR="00EB4839">
        <w:rPr>
          <w:rFonts w:ascii="Arial" w:eastAsia="Arial" w:hAnsi="Arial" w:cs="Arial"/>
          <w:color w:val="000000"/>
          <w:kern w:val="0"/>
          <w:sz w:val="20"/>
          <w:szCs w:val="20"/>
        </w:rPr>
        <w:t>our institution</w:t>
      </w:r>
      <w:r w:rsidRPr="00FC59AB">
        <w:rPr>
          <w:rFonts w:ascii="Arial" w:eastAsia="Arial" w:hAnsi="Arial" w:cs="Arial"/>
          <w:color w:val="000000"/>
          <w:kern w:val="0"/>
          <w:sz w:val="20"/>
          <w:szCs w:val="20"/>
        </w:rPr>
        <w:t xml:space="preserve"> and contributed from other organizations will be hosted on </w:t>
      </w:r>
      <w:r w:rsidR="00EB4839">
        <w:rPr>
          <w:rFonts w:ascii="Arial" w:eastAsia="Arial" w:hAnsi="Arial" w:cs="Arial"/>
          <w:color w:val="000000"/>
          <w:kern w:val="0"/>
          <w:sz w:val="20"/>
          <w:szCs w:val="20"/>
        </w:rPr>
        <w:t>a</w:t>
      </w:r>
      <w:r w:rsidRPr="00FC59AB">
        <w:rPr>
          <w:rFonts w:ascii="Arial" w:eastAsia="Arial" w:hAnsi="Arial" w:cs="Arial"/>
          <w:color w:val="000000"/>
          <w:kern w:val="0"/>
          <w:sz w:val="20"/>
          <w:szCs w:val="20"/>
        </w:rPr>
        <w:t xml:space="preserve"> HIPAA</w:t>
      </w:r>
      <w:r w:rsidR="00AC6494">
        <w:rPr>
          <w:rFonts w:ascii="Arial" w:eastAsia="Arial" w:hAnsi="Arial" w:cs="Arial"/>
          <w:color w:val="000000"/>
          <w:kern w:val="0"/>
          <w:sz w:val="20"/>
          <w:szCs w:val="20"/>
        </w:rPr>
        <w:t>-</w:t>
      </w:r>
      <w:r w:rsidRPr="00FC59AB">
        <w:rPr>
          <w:rFonts w:ascii="Arial" w:eastAsia="Arial" w:hAnsi="Arial" w:cs="Arial"/>
          <w:color w:val="000000"/>
          <w:kern w:val="0"/>
          <w:sz w:val="20"/>
          <w:szCs w:val="20"/>
        </w:rPr>
        <w:t>compliant Amazon Web Service infrastructure</w:t>
      </w:r>
      <w:r w:rsidR="00EB4839">
        <w:rPr>
          <w:rFonts w:ascii="Arial" w:eastAsia="Arial" w:hAnsi="Arial" w:cs="Arial"/>
          <w:color w:val="000000"/>
          <w:kern w:val="0"/>
          <w:sz w:val="20"/>
          <w:szCs w:val="20"/>
        </w:rPr>
        <w:t xml:space="preserve"> managed by Boston Children’s Hospital</w:t>
      </w:r>
      <w:r w:rsidR="00086E7B">
        <w:rPr>
          <w:rFonts w:ascii="Arial" w:eastAsia="Arial" w:hAnsi="Arial" w:cs="Arial"/>
          <w:color w:val="000000"/>
          <w:kern w:val="0"/>
          <w:sz w:val="20"/>
          <w:szCs w:val="20"/>
        </w:rPr>
        <w:t xml:space="preserve"> (BCH)</w:t>
      </w:r>
      <w:r w:rsidRPr="00FC59AB">
        <w:rPr>
          <w:rFonts w:ascii="Arial" w:eastAsia="Arial" w:hAnsi="Arial" w:cs="Arial"/>
          <w:color w:val="000000"/>
          <w:kern w:val="0"/>
          <w:sz w:val="20"/>
          <w:szCs w:val="20"/>
        </w:rPr>
        <w:t xml:space="preserve">. This environment allows for embedded analytic tools and applications and permits controlled access and functionality. Access will be </w:t>
      </w:r>
      <w:proofErr w:type="gramStart"/>
      <w:r w:rsidRPr="00FC59AB">
        <w:rPr>
          <w:rFonts w:ascii="Arial" w:eastAsia="Arial" w:hAnsi="Arial" w:cs="Arial"/>
          <w:color w:val="000000"/>
          <w:kern w:val="0"/>
          <w:sz w:val="20"/>
          <w:szCs w:val="20"/>
        </w:rPr>
        <w:t>limited</w:t>
      </w:r>
      <w:proofErr w:type="gramEnd"/>
      <w:r w:rsidRPr="00FC59AB">
        <w:rPr>
          <w:rFonts w:ascii="Arial" w:eastAsia="Arial" w:hAnsi="Arial" w:cs="Arial"/>
          <w:color w:val="000000"/>
          <w:kern w:val="0"/>
          <w:sz w:val="20"/>
          <w:szCs w:val="20"/>
        </w:rPr>
        <w:t xml:space="preserve"> and data security ensured by establishing a Virtual Private Cloud (VPC), which makes the services hosted in Amazon function as if the environment were located within BCH’s own network, thus establishing the same protections that apply to BCH </w:t>
      </w:r>
      <w:r w:rsidR="00EB4839">
        <w:rPr>
          <w:rFonts w:ascii="Arial" w:eastAsia="Arial" w:hAnsi="Arial" w:cs="Arial"/>
          <w:color w:val="000000"/>
          <w:kern w:val="0"/>
          <w:sz w:val="20"/>
          <w:szCs w:val="20"/>
        </w:rPr>
        <w:t>clinical data</w:t>
      </w:r>
      <w:r w:rsidRPr="00FC59AB">
        <w:rPr>
          <w:rFonts w:ascii="Arial" w:eastAsia="Arial" w:hAnsi="Arial" w:cs="Arial"/>
          <w:color w:val="000000"/>
          <w:kern w:val="0"/>
          <w:sz w:val="20"/>
          <w:szCs w:val="20"/>
        </w:rPr>
        <w:t>.</w:t>
      </w:r>
    </w:p>
    <w:p w14:paraId="41611019" w14:textId="77777777" w:rsidR="00FC59AB" w:rsidRPr="00FC59AB" w:rsidRDefault="00FC59AB" w:rsidP="00FC59AB">
      <w:pPr>
        <w:widowControl/>
        <w:contextualSpacing/>
        <w:jc w:val="left"/>
        <w:rPr>
          <w:rFonts w:ascii="Arial" w:eastAsia="Arial" w:hAnsi="Arial" w:cs="Arial"/>
          <w:color w:val="000000"/>
          <w:kern w:val="0"/>
          <w:sz w:val="20"/>
          <w:szCs w:val="20"/>
        </w:rPr>
      </w:pPr>
    </w:p>
    <w:p w14:paraId="3F422BE7" w14:textId="350F0064" w:rsidR="003317FC" w:rsidRPr="00E26A2E" w:rsidRDefault="00FC59AB" w:rsidP="00FC59AB">
      <w:pPr>
        <w:widowControl/>
        <w:contextualSpacing/>
        <w:jc w:val="left"/>
        <w:rPr>
          <w:rFonts w:ascii="Arial" w:eastAsia="Arial" w:hAnsi="Arial" w:cs="Arial"/>
          <w:color w:val="000000" w:themeColor="text1"/>
          <w:kern w:val="0"/>
          <w:sz w:val="20"/>
          <w:szCs w:val="20"/>
        </w:rPr>
      </w:pPr>
      <w:r w:rsidRPr="00FC59AB">
        <w:rPr>
          <w:rFonts w:ascii="Arial" w:eastAsia="Arial" w:hAnsi="Arial" w:cs="Arial"/>
          <w:color w:val="000000"/>
          <w:kern w:val="0"/>
          <w:sz w:val="20"/>
          <w:szCs w:val="20"/>
        </w:rPr>
        <w:t xml:space="preserve">The </w:t>
      </w:r>
      <w:r w:rsidR="00086E7B">
        <w:rPr>
          <w:rFonts w:ascii="Arial" w:eastAsia="Arial" w:hAnsi="Arial" w:cs="Arial"/>
          <w:color w:val="000000"/>
          <w:kern w:val="0"/>
          <w:sz w:val="20"/>
          <w:szCs w:val="20"/>
        </w:rPr>
        <w:t>integrated dataset</w:t>
      </w:r>
      <w:r w:rsidRPr="00FC59AB">
        <w:rPr>
          <w:rFonts w:ascii="Arial" w:eastAsia="Arial" w:hAnsi="Arial" w:cs="Arial"/>
          <w:color w:val="000000"/>
          <w:kern w:val="0"/>
          <w:sz w:val="20"/>
          <w:szCs w:val="20"/>
        </w:rPr>
        <w:t xml:space="preserve"> will be made available to </w:t>
      </w:r>
      <w:r w:rsidR="00EB4839">
        <w:rPr>
          <w:rFonts w:ascii="Arial" w:eastAsia="Arial" w:hAnsi="Arial" w:cs="Arial"/>
          <w:color w:val="000000"/>
          <w:kern w:val="0"/>
          <w:sz w:val="20"/>
          <w:szCs w:val="20"/>
        </w:rPr>
        <w:t xml:space="preserve">our research team and other </w:t>
      </w:r>
      <w:r w:rsidRPr="00FC59AB">
        <w:rPr>
          <w:rFonts w:ascii="Arial" w:eastAsia="Arial" w:hAnsi="Arial" w:cs="Arial"/>
          <w:color w:val="000000"/>
          <w:kern w:val="0"/>
          <w:sz w:val="20"/>
          <w:szCs w:val="20"/>
        </w:rPr>
        <w:t>approved collaborators who can query, analyze, and export de-identified patient-level data. Data use agreements will be in place to ensure investigators take appropriate measures to maintain data security and patient confidentiality</w:t>
      </w:r>
      <w:r w:rsidR="00086E7B">
        <w:rPr>
          <w:rFonts w:ascii="Arial" w:eastAsia="Arial" w:hAnsi="Arial" w:cs="Arial"/>
          <w:color w:val="000000"/>
          <w:kern w:val="0"/>
          <w:sz w:val="20"/>
          <w:szCs w:val="20"/>
        </w:rPr>
        <w:t>,</w:t>
      </w:r>
      <w:r w:rsidRPr="00FC59AB">
        <w:rPr>
          <w:rFonts w:ascii="Arial" w:eastAsia="Arial" w:hAnsi="Arial" w:cs="Arial"/>
          <w:color w:val="000000"/>
          <w:kern w:val="0"/>
          <w:sz w:val="20"/>
          <w:szCs w:val="20"/>
        </w:rPr>
        <w:t xml:space="preserve"> and that they engage in collaborative and scientifically sound </w:t>
      </w:r>
      <w:r w:rsidR="00EB4839">
        <w:rPr>
          <w:rFonts w:ascii="Arial" w:eastAsia="Arial" w:hAnsi="Arial" w:cs="Arial"/>
          <w:color w:val="000000"/>
          <w:kern w:val="0"/>
          <w:sz w:val="20"/>
          <w:szCs w:val="20"/>
        </w:rPr>
        <w:t>studies</w:t>
      </w:r>
      <w:r w:rsidRPr="00FC59AB">
        <w:rPr>
          <w:rFonts w:ascii="Arial" w:eastAsia="Arial" w:hAnsi="Arial" w:cs="Arial"/>
          <w:color w:val="000000"/>
          <w:kern w:val="0"/>
          <w:sz w:val="20"/>
          <w:szCs w:val="20"/>
        </w:rPr>
        <w:t xml:space="preserve"> to advance our knowledge on COVID-19 in children.</w:t>
      </w:r>
    </w:p>
    <w:p w14:paraId="2560B91C" w14:textId="77777777" w:rsidR="00CF1EF1" w:rsidRPr="00E26A2E" w:rsidRDefault="00CF1EF1" w:rsidP="00E26A2E">
      <w:pPr>
        <w:jc w:val="left"/>
        <w:rPr>
          <w:rFonts w:ascii="Arial" w:eastAsia="Arial" w:hAnsi="Arial" w:cs="Arial"/>
          <w:b/>
          <w:bCs/>
          <w:color w:val="000000" w:themeColor="text1"/>
          <w:sz w:val="20"/>
          <w:szCs w:val="20"/>
        </w:rPr>
      </w:pPr>
    </w:p>
    <w:p w14:paraId="21C1D6C5" w14:textId="77777777" w:rsidR="00DD5DA5" w:rsidRPr="00E26A2E" w:rsidRDefault="005D052C" w:rsidP="00E26A2E">
      <w:pPr>
        <w:pStyle w:val="ListParagraph"/>
        <w:widowControl/>
        <w:numPr>
          <w:ilvl w:val="0"/>
          <w:numId w:val="21"/>
        </w:numPr>
        <w:ind w:left="0" w:firstLineChars="0" w:firstLine="0"/>
        <w:contextualSpacing/>
        <w:jc w:val="left"/>
        <w:rPr>
          <w:rFonts w:ascii="Arial" w:hAnsi="Arial" w:cs="Arial"/>
          <w:b/>
          <w:bCs/>
          <w:color w:val="000000" w:themeColor="text1"/>
          <w:kern w:val="0"/>
          <w:sz w:val="20"/>
          <w:szCs w:val="20"/>
        </w:rPr>
      </w:pPr>
      <w:r w:rsidRPr="00E26A2E">
        <w:rPr>
          <w:rFonts w:ascii="Arial" w:eastAsia="Arial" w:hAnsi="Arial" w:cs="Arial"/>
          <w:b/>
          <w:bCs/>
          <w:color w:val="000000"/>
          <w:kern w:val="0"/>
          <w:sz w:val="20"/>
          <w:szCs w:val="20"/>
        </w:rPr>
        <w:t>Background and Significance</w:t>
      </w:r>
    </w:p>
    <w:p w14:paraId="6B054642" w14:textId="05435DF5" w:rsidR="0078236C" w:rsidRDefault="0078236C" w:rsidP="0078236C">
      <w:pPr>
        <w:widowControl/>
        <w:contextualSpacing/>
        <w:jc w:val="left"/>
        <w:rPr>
          <w:rFonts w:ascii="Arial" w:eastAsia="Arial" w:hAnsi="Arial" w:cs="Arial"/>
          <w:color w:val="000000"/>
          <w:kern w:val="0"/>
          <w:sz w:val="20"/>
          <w:szCs w:val="20"/>
        </w:rPr>
      </w:pPr>
      <w:r w:rsidRPr="0078236C">
        <w:rPr>
          <w:rFonts w:ascii="Arial" w:eastAsia="Arial" w:hAnsi="Arial" w:cs="Arial"/>
          <w:color w:val="000000"/>
          <w:kern w:val="0"/>
          <w:sz w:val="20"/>
          <w:szCs w:val="20"/>
        </w:rPr>
        <w:t>Multiple pediatric registries, observational studies, and clinical trials have been launched to study COVID-19</w:t>
      </w:r>
      <w:r>
        <w:rPr>
          <w:rFonts w:ascii="Arial" w:eastAsia="Arial" w:hAnsi="Arial" w:cs="Arial"/>
          <w:color w:val="000000"/>
          <w:kern w:val="0"/>
          <w:sz w:val="20"/>
          <w:szCs w:val="20"/>
        </w:rPr>
        <w:t xml:space="preserve"> </w:t>
      </w:r>
      <w:r w:rsidRPr="0078236C">
        <w:rPr>
          <w:rFonts w:ascii="Arial" w:eastAsia="Arial" w:hAnsi="Arial" w:cs="Arial"/>
          <w:color w:val="000000"/>
          <w:kern w:val="0"/>
          <w:sz w:val="20"/>
          <w:szCs w:val="20"/>
        </w:rPr>
        <w:t>in pediatric patients. In order to maximize efforts and augment collective resources, workflows are needed to facilitate aggregation and standardization of de-identified clinical data on pediatric patients with lab-confirmed COVID-19 across healthcare sites and study networks.</w:t>
      </w:r>
    </w:p>
    <w:p w14:paraId="62B71851" w14:textId="252CB651" w:rsidR="0078236C" w:rsidRDefault="0078236C" w:rsidP="0078236C">
      <w:pPr>
        <w:widowControl/>
        <w:contextualSpacing/>
        <w:jc w:val="left"/>
        <w:rPr>
          <w:rFonts w:ascii="Arial" w:eastAsia="Arial" w:hAnsi="Arial" w:cs="Arial"/>
          <w:color w:val="000000"/>
          <w:kern w:val="0"/>
          <w:sz w:val="20"/>
          <w:szCs w:val="20"/>
        </w:rPr>
      </w:pPr>
    </w:p>
    <w:p w14:paraId="00BEB96B" w14:textId="44307EEA" w:rsidR="006F3DF6" w:rsidRDefault="0078236C" w:rsidP="0078236C">
      <w:pPr>
        <w:widowControl/>
        <w:contextualSpacing/>
        <w:jc w:val="left"/>
        <w:rPr>
          <w:rFonts w:ascii="Arial" w:eastAsia="Arial" w:hAnsi="Arial" w:cs="Arial"/>
          <w:color w:val="000000"/>
          <w:kern w:val="0"/>
          <w:sz w:val="20"/>
          <w:szCs w:val="20"/>
        </w:rPr>
      </w:pPr>
      <w:r>
        <w:rPr>
          <w:rFonts w:ascii="Arial" w:eastAsia="Arial" w:hAnsi="Arial" w:cs="Arial"/>
          <w:color w:val="000000"/>
          <w:kern w:val="0"/>
          <w:sz w:val="20"/>
          <w:szCs w:val="20"/>
        </w:rPr>
        <w:t>The prevalence of COVID-19 in children appears to be substantially lower than in adults and the disease course less severe.</w:t>
      </w:r>
      <w:r w:rsidR="00322172">
        <w:rPr>
          <w:rFonts w:ascii="Arial" w:eastAsia="Arial" w:hAnsi="Arial" w:cs="Arial"/>
          <w:color w:val="000000"/>
          <w:kern w:val="0"/>
          <w:sz w:val="20"/>
          <w:szCs w:val="20"/>
        </w:rPr>
        <w:fldChar w:fldCharType="begin" w:fldLock="1"/>
      </w:r>
      <w:r w:rsidR="0006218F">
        <w:rPr>
          <w:rFonts w:ascii="Arial" w:eastAsia="Arial" w:hAnsi="Arial" w:cs="Arial"/>
          <w:color w:val="000000"/>
          <w:kern w:val="0"/>
          <w:sz w:val="20"/>
          <w:szCs w:val="20"/>
        </w:rPr>
        <w:instrText>ADDIN CSL_CITATION {"citationItems":[{"id":"ITEM-1","itemData":{"DOI":"10.1016/j.pedneo.2020.03.001","ISSN":"18759572","PMID":"32199864","author":[{"dropping-particle":"","family":"Hong","given":"Hao","non-dropping-particle":"","parse-names":false,"suffix":""},{"dropping-particle":"","family":"Wang","given":"Yuan","non-dropping-particle":"","parse-names":false,"suffix":""},{"dropping-particle":"","family":"Chung","given":"Hung Tao","non-dropping-particle":"","parse-names":false,"suffix":""},{"dropping-particle":"","family":"Chen","given":"Chih Jung","non-dropping-particle":"","parse-names":false,"suffix":""}],"container-title":"Pediatrics and Neonatology","id":"ITEM-1","issued":{"date-parts":[["2020"]]},"title":"Clinical characteristics of novel coronavirus disease 2019 (COVID-19) in newborns, infants and children","type":"article"},"uris":["http://www.mendeley.com/documents/?uuid=2ad4644f-3d9f-4c25-b584-638b9b20663a"]}],"mendeley":{"formattedCitation":"&lt;sup&gt;1&lt;/sup&gt;","plainTextFormattedCitation":"1","previouslyFormattedCitation":"&lt;sup&gt;1&lt;/sup&gt;"},"properties":{"noteIndex":0},"schema":"https://github.com/citation-style-language/schema/raw/master/csl-citation.json"}</w:instrText>
      </w:r>
      <w:r w:rsidR="00322172">
        <w:rPr>
          <w:rFonts w:ascii="Arial" w:eastAsia="Arial" w:hAnsi="Arial" w:cs="Arial"/>
          <w:color w:val="000000"/>
          <w:kern w:val="0"/>
          <w:sz w:val="20"/>
          <w:szCs w:val="20"/>
        </w:rPr>
        <w:fldChar w:fldCharType="separate"/>
      </w:r>
      <w:r w:rsidR="00322172" w:rsidRPr="00322172">
        <w:rPr>
          <w:rFonts w:ascii="Arial" w:eastAsia="Arial" w:hAnsi="Arial" w:cs="Arial"/>
          <w:noProof/>
          <w:color w:val="000000"/>
          <w:kern w:val="0"/>
          <w:sz w:val="20"/>
          <w:szCs w:val="20"/>
          <w:vertAlign w:val="superscript"/>
        </w:rPr>
        <w:t>1</w:t>
      </w:r>
      <w:r w:rsidR="00322172">
        <w:rPr>
          <w:rFonts w:ascii="Arial" w:eastAsia="Arial" w:hAnsi="Arial" w:cs="Arial"/>
          <w:color w:val="000000"/>
          <w:kern w:val="0"/>
          <w:sz w:val="20"/>
          <w:szCs w:val="20"/>
        </w:rPr>
        <w:fldChar w:fldCharType="end"/>
      </w:r>
      <w:r>
        <w:rPr>
          <w:rFonts w:ascii="Arial" w:eastAsia="Arial" w:hAnsi="Arial" w:cs="Arial"/>
          <w:color w:val="000000"/>
          <w:kern w:val="0"/>
          <w:sz w:val="20"/>
          <w:szCs w:val="20"/>
        </w:rPr>
        <w:t xml:space="preserve"> This will necessitate collaborative efforts </w:t>
      </w:r>
      <w:r w:rsidR="006F3DF6">
        <w:rPr>
          <w:rFonts w:ascii="Arial" w:eastAsia="Arial" w:hAnsi="Arial" w:cs="Arial"/>
          <w:color w:val="000000"/>
          <w:kern w:val="0"/>
          <w:sz w:val="20"/>
          <w:szCs w:val="20"/>
        </w:rPr>
        <w:t xml:space="preserve">across sites </w:t>
      </w:r>
      <w:r>
        <w:rPr>
          <w:rFonts w:ascii="Arial" w:eastAsia="Arial" w:hAnsi="Arial" w:cs="Arial"/>
          <w:color w:val="000000"/>
          <w:kern w:val="0"/>
          <w:sz w:val="20"/>
          <w:szCs w:val="20"/>
        </w:rPr>
        <w:t xml:space="preserve">to build </w:t>
      </w:r>
      <w:r w:rsidR="006F3DF6">
        <w:rPr>
          <w:rFonts w:ascii="Arial" w:eastAsia="Arial" w:hAnsi="Arial" w:cs="Arial"/>
          <w:color w:val="000000"/>
          <w:kern w:val="0"/>
          <w:sz w:val="20"/>
          <w:szCs w:val="20"/>
        </w:rPr>
        <w:t xml:space="preserve">a </w:t>
      </w:r>
      <w:r>
        <w:rPr>
          <w:rFonts w:ascii="Arial" w:eastAsia="Arial" w:hAnsi="Arial" w:cs="Arial"/>
          <w:color w:val="000000"/>
          <w:kern w:val="0"/>
          <w:sz w:val="20"/>
          <w:szCs w:val="20"/>
        </w:rPr>
        <w:t>robust resource</w:t>
      </w:r>
      <w:r w:rsidR="006F3DF6">
        <w:rPr>
          <w:rFonts w:ascii="Arial" w:eastAsia="Arial" w:hAnsi="Arial" w:cs="Arial"/>
          <w:color w:val="000000"/>
          <w:kern w:val="0"/>
          <w:sz w:val="20"/>
          <w:szCs w:val="20"/>
        </w:rPr>
        <w:t xml:space="preserve"> to fully define the </w:t>
      </w:r>
      <w:r w:rsidR="00086E7B">
        <w:rPr>
          <w:rFonts w:ascii="Arial" w:eastAsia="Arial" w:hAnsi="Arial" w:cs="Arial"/>
          <w:color w:val="000000"/>
          <w:kern w:val="0"/>
          <w:sz w:val="20"/>
          <w:szCs w:val="20"/>
        </w:rPr>
        <w:t>natural history and identify risk factors for severe outcomes</w:t>
      </w:r>
      <w:r w:rsidR="006F3DF6">
        <w:rPr>
          <w:rFonts w:ascii="Arial" w:eastAsia="Arial" w:hAnsi="Arial" w:cs="Arial"/>
          <w:color w:val="000000"/>
          <w:kern w:val="0"/>
          <w:sz w:val="20"/>
          <w:szCs w:val="20"/>
        </w:rPr>
        <w:t xml:space="preserve"> in children. This is particularly urgent as </w:t>
      </w:r>
      <w:r w:rsidR="00086E7B">
        <w:rPr>
          <w:rFonts w:ascii="Arial" w:eastAsia="Arial" w:hAnsi="Arial" w:cs="Arial"/>
          <w:color w:val="000000"/>
          <w:kern w:val="0"/>
          <w:sz w:val="20"/>
          <w:szCs w:val="20"/>
        </w:rPr>
        <w:t xml:space="preserve">many </w:t>
      </w:r>
      <w:r w:rsidR="006F3DF6">
        <w:rPr>
          <w:rFonts w:ascii="Arial" w:eastAsia="Arial" w:hAnsi="Arial" w:cs="Arial"/>
          <w:color w:val="000000"/>
          <w:kern w:val="0"/>
          <w:sz w:val="20"/>
          <w:szCs w:val="20"/>
        </w:rPr>
        <w:t xml:space="preserve">clinical trials have been excluding participation </w:t>
      </w:r>
      <w:r w:rsidR="00086E7B">
        <w:rPr>
          <w:rFonts w:ascii="Arial" w:eastAsia="Arial" w:hAnsi="Arial" w:cs="Arial"/>
          <w:color w:val="000000"/>
          <w:kern w:val="0"/>
          <w:sz w:val="20"/>
          <w:szCs w:val="20"/>
        </w:rPr>
        <w:t>by</w:t>
      </w:r>
      <w:r w:rsidR="006F3DF6">
        <w:rPr>
          <w:rFonts w:ascii="Arial" w:eastAsia="Arial" w:hAnsi="Arial" w:cs="Arial"/>
          <w:color w:val="000000"/>
          <w:kern w:val="0"/>
          <w:sz w:val="20"/>
          <w:szCs w:val="20"/>
        </w:rPr>
        <w:t xml:space="preserve"> children</w:t>
      </w:r>
      <w:r w:rsidR="00086E7B">
        <w:rPr>
          <w:rFonts w:ascii="Arial" w:eastAsia="Arial" w:hAnsi="Arial" w:cs="Arial"/>
          <w:color w:val="000000"/>
          <w:kern w:val="0"/>
          <w:sz w:val="20"/>
          <w:szCs w:val="20"/>
        </w:rPr>
        <w:fldChar w:fldCharType="begin" w:fldLock="1"/>
      </w:r>
      <w:r w:rsidR="0006218F">
        <w:rPr>
          <w:rFonts w:ascii="Arial" w:eastAsia="Arial" w:hAnsi="Arial" w:cs="Arial"/>
          <w:color w:val="000000"/>
          <w:kern w:val="0"/>
          <w:sz w:val="20"/>
          <w:szCs w:val="20"/>
        </w:rPr>
        <w:instrText>ADDIN CSL_CITATION {"citationItems":[{"id":"ITEM-1","itemData":{"DOI":"10.1001/jamapediatrics.2020.1888","ISSN":"21686211","PMID":"32379296","author":[{"dropping-particle":"","family":"Hwang","given":"Thomas J.","non-dropping-particle":"","parse-names":false,"suffix":""},{"dropping-particle":"","family":"Randolph","given":"Adrienne G.","non-dropping-particle":"","parse-names":false,"suffix":""},{"dropping-particle":"","family":"Bourgeois","given":"Florence T.","non-dropping-particle":"","parse-names":false,"suffix":""}],"container-title":"JAMA Pediatrics","id":"ITEM-1","issued":{"date-parts":[["2020"]]},"title":"Inclusion of Children in Clinical Trials of Treatments for Coronavirus Disease 2019 (COVID-19)","type":"article-journal","volume":"Online Fir"},"uris":["http://www.mendeley.com/documents/?uuid=74493102-6752-4823-82cd-36a8bb780699"]}],"mendeley":{"formattedCitation":"&lt;sup&gt;2&lt;/sup&gt;","plainTextFormattedCitation":"2","previouslyFormattedCitation":"&lt;sup&gt;2&lt;/sup&gt;"},"properties":{"noteIndex":0},"schema":"https://github.com/citation-style-language/schema/raw/master/csl-citation.json"}</w:instrText>
      </w:r>
      <w:r w:rsidR="00086E7B">
        <w:rPr>
          <w:rFonts w:ascii="Arial" w:eastAsia="Arial" w:hAnsi="Arial" w:cs="Arial"/>
          <w:color w:val="000000"/>
          <w:kern w:val="0"/>
          <w:sz w:val="20"/>
          <w:szCs w:val="20"/>
        </w:rPr>
        <w:fldChar w:fldCharType="separate"/>
      </w:r>
      <w:r w:rsidR="00086E7B" w:rsidRPr="00322172">
        <w:rPr>
          <w:rFonts w:ascii="Arial" w:eastAsia="Arial" w:hAnsi="Arial" w:cs="Arial"/>
          <w:noProof/>
          <w:color w:val="000000"/>
          <w:kern w:val="0"/>
          <w:sz w:val="20"/>
          <w:szCs w:val="20"/>
          <w:vertAlign w:val="superscript"/>
        </w:rPr>
        <w:t>2</w:t>
      </w:r>
      <w:r w:rsidR="00086E7B">
        <w:rPr>
          <w:rFonts w:ascii="Arial" w:eastAsia="Arial" w:hAnsi="Arial" w:cs="Arial"/>
          <w:color w:val="000000"/>
          <w:kern w:val="0"/>
          <w:sz w:val="20"/>
          <w:szCs w:val="20"/>
        </w:rPr>
        <w:fldChar w:fldCharType="end"/>
      </w:r>
      <w:r w:rsidR="006F3DF6">
        <w:rPr>
          <w:rFonts w:ascii="Arial" w:eastAsia="Arial" w:hAnsi="Arial" w:cs="Arial"/>
          <w:color w:val="000000"/>
          <w:kern w:val="0"/>
          <w:sz w:val="20"/>
          <w:szCs w:val="20"/>
        </w:rPr>
        <w:t xml:space="preserve">—as of </w:t>
      </w:r>
      <w:r w:rsidR="00CF1EF1">
        <w:rPr>
          <w:rFonts w:ascii="Arial" w:eastAsia="Arial" w:hAnsi="Arial" w:cs="Arial"/>
          <w:color w:val="000000"/>
          <w:kern w:val="0"/>
          <w:sz w:val="20"/>
          <w:szCs w:val="20"/>
        </w:rPr>
        <w:t>mid-</w:t>
      </w:r>
      <w:r w:rsidR="00086E7B">
        <w:rPr>
          <w:rFonts w:ascii="Arial" w:eastAsia="Arial" w:hAnsi="Arial" w:cs="Arial"/>
          <w:color w:val="000000"/>
          <w:kern w:val="0"/>
          <w:sz w:val="20"/>
          <w:szCs w:val="20"/>
        </w:rPr>
        <w:t>July</w:t>
      </w:r>
      <w:r w:rsidR="006F3DF6">
        <w:rPr>
          <w:rFonts w:ascii="Arial" w:eastAsia="Arial" w:hAnsi="Arial" w:cs="Arial"/>
          <w:color w:val="000000"/>
          <w:kern w:val="0"/>
          <w:sz w:val="20"/>
          <w:szCs w:val="20"/>
        </w:rPr>
        <w:t xml:space="preserve">, among </w:t>
      </w:r>
      <w:r w:rsidR="00332DC5">
        <w:rPr>
          <w:rFonts w:ascii="Arial" w:eastAsia="Arial" w:hAnsi="Arial" w:cs="Arial"/>
          <w:color w:val="000000"/>
          <w:kern w:val="0"/>
          <w:sz w:val="20"/>
          <w:szCs w:val="20"/>
        </w:rPr>
        <w:t>1480</w:t>
      </w:r>
      <w:r w:rsidR="006F3DF6">
        <w:rPr>
          <w:rFonts w:ascii="Arial" w:eastAsia="Arial" w:hAnsi="Arial" w:cs="Arial"/>
          <w:color w:val="000000"/>
          <w:kern w:val="0"/>
          <w:sz w:val="20"/>
          <w:szCs w:val="20"/>
        </w:rPr>
        <w:t xml:space="preserve"> interventional trials studying COVID-19 and registered on the trial registry ClinicalTrials.gov, only </w:t>
      </w:r>
      <w:r w:rsidR="00332DC5">
        <w:rPr>
          <w:rFonts w:ascii="Arial" w:eastAsia="Arial" w:hAnsi="Arial" w:cs="Arial"/>
          <w:color w:val="000000"/>
          <w:kern w:val="0"/>
          <w:sz w:val="20"/>
          <w:szCs w:val="20"/>
        </w:rPr>
        <w:t>141</w:t>
      </w:r>
      <w:r w:rsidR="006F3DF6">
        <w:rPr>
          <w:rFonts w:ascii="Arial" w:eastAsia="Arial" w:hAnsi="Arial" w:cs="Arial"/>
          <w:color w:val="000000"/>
          <w:kern w:val="0"/>
          <w:sz w:val="20"/>
          <w:szCs w:val="20"/>
        </w:rPr>
        <w:t xml:space="preserve"> (</w:t>
      </w:r>
      <w:r w:rsidR="00CF1EF1">
        <w:rPr>
          <w:rFonts w:ascii="Arial" w:eastAsia="Arial" w:hAnsi="Arial" w:cs="Arial"/>
          <w:color w:val="000000"/>
          <w:kern w:val="0"/>
          <w:sz w:val="20"/>
          <w:szCs w:val="20"/>
        </w:rPr>
        <w:t>1</w:t>
      </w:r>
      <w:r w:rsidR="00332DC5">
        <w:rPr>
          <w:rFonts w:ascii="Arial" w:eastAsia="Arial" w:hAnsi="Arial" w:cs="Arial"/>
          <w:color w:val="000000"/>
          <w:kern w:val="0"/>
          <w:sz w:val="20"/>
          <w:szCs w:val="20"/>
        </w:rPr>
        <w:t>0</w:t>
      </w:r>
      <w:r w:rsidR="006F3DF6">
        <w:rPr>
          <w:rFonts w:ascii="Arial" w:eastAsia="Arial" w:hAnsi="Arial" w:cs="Arial"/>
          <w:color w:val="000000"/>
          <w:kern w:val="0"/>
          <w:sz w:val="20"/>
          <w:szCs w:val="20"/>
        </w:rPr>
        <w:t xml:space="preserve">%) </w:t>
      </w:r>
      <w:r w:rsidR="00CF1EF1">
        <w:rPr>
          <w:rFonts w:ascii="Arial" w:eastAsia="Arial" w:hAnsi="Arial" w:cs="Arial"/>
          <w:color w:val="000000"/>
          <w:kern w:val="0"/>
          <w:sz w:val="20"/>
          <w:szCs w:val="20"/>
        </w:rPr>
        <w:t>were open to any patients less than 18 years.</w:t>
      </w:r>
      <w:r w:rsidR="00086E7B">
        <w:rPr>
          <w:rFonts w:ascii="Arial" w:eastAsia="Arial" w:hAnsi="Arial" w:cs="Arial"/>
          <w:color w:val="000000"/>
          <w:kern w:val="0"/>
          <w:sz w:val="20"/>
          <w:szCs w:val="20"/>
        </w:rPr>
        <w:t xml:space="preserve"> </w:t>
      </w:r>
    </w:p>
    <w:p w14:paraId="7FCF8822" w14:textId="77777777" w:rsidR="00CF1EF1" w:rsidRDefault="00CF1EF1" w:rsidP="0078236C">
      <w:pPr>
        <w:widowControl/>
        <w:contextualSpacing/>
        <w:jc w:val="left"/>
        <w:rPr>
          <w:rFonts w:ascii="Arial" w:eastAsia="Arial" w:hAnsi="Arial" w:cs="Arial"/>
          <w:color w:val="000000"/>
          <w:kern w:val="0"/>
          <w:sz w:val="20"/>
          <w:szCs w:val="20"/>
        </w:rPr>
      </w:pPr>
    </w:p>
    <w:p w14:paraId="0C27453A" w14:textId="0C83F433" w:rsidR="006F3DF6" w:rsidRPr="006F3DF6" w:rsidRDefault="00332DC5" w:rsidP="006F3DF6">
      <w:pPr>
        <w:rPr>
          <w:rFonts w:ascii="Arial" w:eastAsia="Times New Roman" w:hAnsi="Arial" w:cs="Arial"/>
          <w:bCs/>
          <w:color w:val="000000"/>
          <w:sz w:val="20"/>
          <w:szCs w:val="20"/>
        </w:rPr>
      </w:pPr>
      <w:r>
        <w:rPr>
          <w:rFonts w:ascii="Arial" w:eastAsia="Times New Roman" w:hAnsi="Arial" w:cs="Arial"/>
          <w:bCs/>
          <w:color w:val="000000"/>
          <w:sz w:val="20"/>
          <w:szCs w:val="20"/>
        </w:rPr>
        <w:t>RAPID-19</w:t>
      </w:r>
      <w:r w:rsidR="006F3DF6" w:rsidRPr="006F3DF6">
        <w:rPr>
          <w:rFonts w:ascii="Arial" w:eastAsia="Times New Roman" w:hAnsi="Arial" w:cs="Arial"/>
          <w:bCs/>
          <w:color w:val="000000"/>
          <w:sz w:val="20"/>
          <w:szCs w:val="20"/>
        </w:rPr>
        <w:t xml:space="preserve"> is intended to support a broad range of research topics and questions, including but not limited to:</w:t>
      </w:r>
    </w:p>
    <w:p w14:paraId="59977D90" w14:textId="3E9A3B4B" w:rsidR="006F3DF6" w:rsidRPr="006F3DF6" w:rsidRDefault="006F3DF6" w:rsidP="006F3DF6">
      <w:pPr>
        <w:pStyle w:val="ListParagraph"/>
        <w:widowControl/>
        <w:numPr>
          <w:ilvl w:val="1"/>
          <w:numId w:val="27"/>
        </w:numPr>
        <w:ind w:firstLineChars="0"/>
        <w:contextualSpacing/>
        <w:jc w:val="left"/>
        <w:rPr>
          <w:rFonts w:ascii="Arial" w:eastAsia="Times New Roman" w:hAnsi="Arial" w:cs="Arial"/>
          <w:bCs/>
          <w:color w:val="000000"/>
          <w:sz w:val="20"/>
          <w:szCs w:val="20"/>
        </w:rPr>
      </w:pPr>
      <w:r w:rsidRPr="006F3DF6">
        <w:rPr>
          <w:rFonts w:ascii="Arial" w:eastAsia="Times New Roman" w:hAnsi="Arial" w:cs="Arial"/>
          <w:bCs/>
          <w:color w:val="000000"/>
          <w:sz w:val="20"/>
          <w:szCs w:val="20"/>
        </w:rPr>
        <w:t xml:space="preserve">clinical characterization of pediatric patients with COVID-19 </w:t>
      </w:r>
    </w:p>
    <w:p w14:paraId="23B8DFB2" w14:textId="77777777" w:rsidR="006F3DF6" w:rsidRPr="006F3DF6" w:rsidRDefault="006F3DF6" w:rsidP="006F3DF6">
      <w:pPr>
        <w:pStyle w:val="ListParagraph"/>
        <w:widowControl/>
        <w:numPr>
          <w:ilvl w:val="1"/>
          <w:numId w:val="27"/>
        </w:numPr>
        <w:ind w:firstLineChars="0"/>
        <w:contextualSpacing/>
        <w:jc w:val="left"/>
        <w:rPr>
          <w:rFonts w:ascii="Arial" w:eastAsia="Times New Roman" w:hAnsi="Arial" w:cs="Arial"/>
          <w:bCs/>
          <w:color w:val="000000"/>
          <w:sz w:val="20"/>
          <w:szCs w:val="20"/>
        </w:rPr>
      </w:pPr>
      <w:r w:rsidRPr="006F3DF6">
        <w:rPr>
          <w:rFonts w:ascii="Arial" w:eastAsia="Times New Roman" w:hAnsi="Arial" w:cs="Arial"/>
          <w:bCs/>
          <w:color w:val="000000"/>
          <w:sz w:val="20"/>
          <w:szCs w:val="20"/>
        </w:rPr>
        <w:t>descriptive analysis of clinical care and treatments administered</w:t>
      </w:r>
    </w:p>
    <w:p w14:paraId="066A761A" w14:textId="77777777" w:rsidR="006F3DF6" w:rsidRPr="006F3DF6" w:rsidRDefault="006F3DF6" w:rsidP="006F3DF6">
      <w:pPr>
        <w:pStyle w:val="ListParagraph"/>
        <w:widowControl/>
        <w:numPr>
          <w:ilvl w:val="1"/>
          <w:numId w:val="27"/>
        </w:numPr>
        <w:ind w:firstLineChars="0"/>
        <w:contextualSpacing/>
        <w:jc w:val="left"/>
        <w:rPr>
          <w:rFonts w:ascii="Arial" w:eastAsia="Times New Roman" w:hAnsi="Arial" w:cs="Arial"/>
          <w:bCs/>
          <w:color w:val="000000"/>
          <w:sz w:val="20"/>
          <w:szCs w:val="20"/>
        </w:rPr>
      </w:pPr>
      <w:r w:rsidRPr="006F3DF6">
        <w:rPr>
          <w:rFonts w:ascii="Arial" w:eastAsia="Times New Roman" w:hAnsi="Arial" w:cs="Arial"/>
          <w:bCs/>
          <w:color w:val="000000"/>
          <w:sz w:val="20"/>
          <w:szCs w:val="20"/>
        </w:rPr>
        <w:t>evaluation of laboratory tests for diagnosis and disease monitoring</w:t>
      </w:r>
    </w:p>
    <w:p w14:paraId="3D416D08" w14:textId="77777777" w:rsidR="006F3DF6" w:rsidRPr="006F3DF6" w:rsidRDefault="006F3DF6" w:rsidP="006F3DF6">
      <w:pPr>
        <w:pStyle w:val="ListParagraph"/>
        <w:widowControl/>
        <w:numPr>
          <w:ilvl w:val="1"/>
          <w:numId w:val="27"/>
        </w:numPr>
        <w:ind w:firstLineChars="0"/>
        <w:contextualSpacing/>
        <w:jc w:val="left"/>
        <w:rPr>
          <w:rFonts w:ascii="Arial" w:eastAsia="Times New Roman" w:hAnsi="Arial" w:cs="Arial"/>
          <w:bCs/>
          <w:color w:val="000000"/>
          <w:sz w:val="20"/>
          <w:szCs w:val="20"/>
        </w:rPr>
      </w:pPr>
      <w:r w:rsidRPr="006F3DF6">
        <w:rPr>
          <w:rFonts w:ascii="Arial" w:eastAsia="Times New Roman" w:hAnsi="Arial" w:cs="Arial"/>
          <w:bCs/>
          <w:color w:val="000000"/>
          <w:sz w:val="20"/>
          <w:szCs w:val="20"/>
        </w:rPr>
        <w:t xml:space="preserve">identification of patient sub-groups at higher risk for severe disease manifestations </w:t>
      </w:r>
    </w:p>
    <w:p w14:paraId="12009E7B" w14:textId="7CF429F8" w:rsidR="006F3DF6" w:rsidRDefault="006F3DF6" w:rsidP="006F3DF6">
      <w:pPr>
        <w:pStyle w:val="ListParagraph"/>
        <w:widowControl/>
        <w:numPr>
          <w:ilvl w:val="1"/>
          <w:numId w:val="27"/>
        </w:numPr>
        <w:ind w:firstLineChars="0"/>
        <w:contextualSpacing/>
        <w:jc w:val="left"/>
        <w:rPr>
          <w:rFonts w:ascii="Arial" w:eastAsia="Times New Roman" w:hAnsi="Arial" w:cs="Arial"/>
          <w:bCs/>
          <w:color w:val="000000"/>
          <w:sz w:val="20"/>
          <w:szCs w:val="20"/>
        </w:rPr>
      </w:pPr>
      <w:r w:rsidRPr="006F3DF6">
        <w:rPr>
          <w:rFonts w:ascii="Arial" w:eastAsia="Times New Roman" w:hAnsi="Arial" w:cs="Arial"/>
          <w:bCs/>
          <w:color w:val="000000"/>
          <w:sz w:val="20"/>
          <w:szCs w:val="20"/>
        </w:rPr>
        <w:t>ascertainment of country-specific variations</w:t>
      </w:r>
    </w:p>
    <w:p w14:paraId="3EBB36B6" w14:textId="77777777" w:rsidR="00CF1EF1" w:rsidRPr="00E26A2E" w:rsidRDefault="00CF1EF1" w:rsidP="00E26A2E">
      <w:pPr>
        <w:jc w:val="left"/>
        <w:rPr>
          <w:rFonts w:ascii="Arial" w:eastAsia="Arial" w:hAnsi="Arial" w:cs="Arial"/>
          <w:b/>
          <w:bCs/>
          <w:color w:val="000000" w:themeColor="text1"/>
          <w:sz w:val="20"/>
          <w:szCs w:val="20"/>
        </w:rPr>
      </w:pPr>
    </w:p>
    <w:p w14:paraId="558271F2" w14:textId="77777777" w:rsidR="00701CE3" w:rsidRPr="00701CE3" w:rsidRDefault="005D052C" w:rsidP="00701CE3">
      <w:pPr>
        <w:pStyle w:val="ListParagraph"/>
        <w:widowControl/>
        <w:numPr>
          <w:ilvl w:val="0"/>
          <w:numId w:val="21"/>
        </w:numPr>
        <w:ind w:left="0" w:firstLineChars="0" w:firstLine="0"/>
        <w:contextualSpacing/>
        <w:jc w:val="left"/>
        <w:rPr>
          <w:rFonts w:ascii="Arial" w:hAnsi="Arial" w:cs="Arial"/>
          <w:b/>
          <w:bCs/>
          <w:color w:val="000000" w:themeColor="text1"/>
          <w:kern w:val="0"/>
          <w:sz w:val="20"/>
          <w:szCs w:val="20"/>
        </w:rPr>
      </w:pPr>
      <w:r w:rsidRPr="00E26A2E">
        <w:rPr>
          <w:rFonts w:ascii="Arial" w:eastAsia="Arial" w:hAnsi="Arial" w:cs="Arial"/>
          <w:b/>
          <w:bCs/>
          <w:color w:val="000000"/>
          <w:kern w:val="0"/>
          <w:sz w:val="20"/>
          <w:szCs w:val="20"/>
        </w:rPr>
        <w:t>Preliminary Studies</w:t>
      </w:r>
    </w:p>
    <w:p w14:paraId="45DD9B49" w14:textId="10517261" w:rsidR="00152D39" w:rsidRDefault="002D7437" w:rsidP="00304653">
      <w:pPr>
        <w:widowControl/>
        <w:jc w:val="left"/>
        <w:rPr>
          <w:rFonts w:ascii="Arial" w:hAnsi="Arial" w:cs="Arial"/>
          <w:color w:val="000000" w:themeColor="text1"/>
          <w:sz w:val="20"/>
          <w:szCs w:val="20"/>
        </w:rPr>
      </w:pPr>
      <w:r w:rsidRPr="00304653">
        <w:rPr>
          <w:rFonts w:ascii="Arial" w:eastAsia="Arial" w:hAnsi="Arial" w:cs="Arial"/>
          <w:color w:val="000000" w:themeColor="text1"/>
          <w:sz w:val="20"/>
          <w:szCs w:val="20"/>
        </w:rPr>
        <w:t xml:space="preserve">The approach is modeled on the principles underlying the </w:t>
      </w:r>
      <w:r w:rsidR="00332DC5">
        <w:rPr>
          <w:rFonts w:ascii="Arial" w:eastAsia="Arial" w:hAnsi="Arial" w:cs="Arial"/>
          <w:i/>
          <w:iCs/>
          <w:color w:val="000000" w:themeColor="text1"/>
          <w:sz w:val="20"/>
          <w:szCs w:val="20"/>
        </w:rPr>
        <w:t>Phelan-McDermid Syndrome Data Network (PMS_DN)</w:t>
      </w:r>
      <w:r w:rsidRPr="00304653">
        <w:rPr>
          <w:rFonts w:ascii="Arial" w:eastAsia="Arial" w:hAnsi="Arial" w:cs="Arial"/>
          <w:color w:val="000000" w:themeColor="text1"/>
          <w:sz w:val="20"/>
          <w:szCs w:val="20"/>
        </w:rPr>
        <w:t xml:space="preserve"> and </w:t>
      </w:r>
      <w:r w:rsidRPr="00EB4839">
        <w:rPr>
          <w:rFonts w:ascii="Arial" w:eastAsia="Times New Roman" w:hAnsi="Arial" w:cs="Arial"/>
          <w:i/>
          <w:iCs/>
          <w:color w:val="000000" w:themeColor="text1"/>
          <w:kern w:val="0"/>
          <w:sz w:val="20"/>
          <w:szCs w:val="20"/>
          <w:bdr w:val="none" w:sz="0" w:space="0" w:color="auto" w:frame="1"/>
          <w:lang w:eastAsia="en-US"/>
        </w:rPr>
        <w:t>The Consortium for Clinical Characterization of COVID-19 by EHR (4CE)</w:t>
      </w:r>
      <w:r w:rsidRPr="00304653">
        <w:rPr>
          <w:rFonts w:ascii="Arial" w:eastAsia="Times New Roman" w:hAnsi="Arial" w:cs="Arial"/>
          <w:color w:val="000000" w:themeColor="text1"/>
          <w:kern w:val="0"/>
          <w:sz w:val="20"/>
          <w:szCs w:val="20"/>
          <w:lang w:eastAsia="en-US"/>
        </w:rPr>
        <w:t xml:space="preserve">. </w:t>
      </w:r>
      <w:r w:rsidR="00332DC5">
        <w:rPr>
          <w:rFonts w:ascii="Arial" w:eastAsia="Times New Roman" w:hAnsi="Arial" w:cs="Arial"/>
          <w:color w:val="000000" w:themeColor="text1"/>
          <w:kern w:val="0"/>
          <w:sz w:val="20"/>
          <w:szCs w:val="20"/>
          <w:lang w:eastAsia="en-US"/>
        </w:rPr>
        <w:t xml:space="preserve">PMS_DN is a </w:t>
      </w:r>
      <w:r w:rsidR="00332DC5">
        <w:rPr>
          <w:rFonts w:ascii="Arial" w:eastAsia="Times New Roman" w:hAnsi="Arial" w:cs="Arial"/>
          <w:color w:val="000000" w:themeColor="text1"/>
          <w:kern w:val="0"/>
          <w:sz w:val="20"/>
          <w:szCs w:val="20"/>
          <w:lang w:eastAsia="en-US"/>
        </w:rPr>
        <w:lastRenderedPageBreak/>
        <w:t>platform that aggregates patient clinical data, including electronic health record data, curated test reports, and patient-reported outcomes.</w:t>
      </w:r>
      <w:r w:rsidR="0006218F">
        <w:rPr>
          <w:rFonts w:ascii="Arial" w:eastAsia="Times New Roman" w:hAnsi="Arial" w:cs="Arial"/>
          <w:color w:val="000000" w:themeColor="text1"/>
          <w:kern w:val="0"/>
          <w:sz w:val="20"/>
          <w:szCs w:val="20"/>
          <w:lang w:eastAsia="en-US"/>
        </w:rPr>
        <w:fldChar w:fldCharType="begin" w:fldLock="1"/>
      </w:r>
      <w:r w:rsidR="0006218F">
        <w:rPr>
          <w:rFonts w:ascii="Arial" w:eastAsia="Times New Roman" w:hAnsi="Arial" w:cs="Arial"/>
          <w:color w:val="000000" w:themeColor="text1"/>
          <w:kern w:val="0"/>
          <w:sz w:val="20"/>
          <w:szCs w:val="20"/>
          <w:lang w:eastAsia="en-US"/>
        </w:rPr>
        <w:instrText>ADDIN CSL_CITATION {"citationItems":[{"id":"ITEM-1","itemData":{"DOI":"10.1002/ajmg.b.32579","ISSN":"1552485X","abstract":"The heterogeneity of patient phenotype data are an impediment to the research into the origins and progression of neuropsychiatric disorders. This difficulty is compounded in the case of rare disorders such as Phelan-McDermid Syndrome (PMS) by the paucity of patient clinical data. PMS is a rare syndromic genetic cause of autism and intellectual deficiency. In this paper, we describe the Phelan-McDermid Syndrome Data Network (PMS_DN), a platform that facilitates research into phenotype–genotype correlation and progression of PMS by: a) integrating knowledge of patient phenotypes extracted from Patient Reported Outcomes (PRO) data and clinical notes—two heterogeneous, underutilized sources of knowledge about patient phenotypes—with curated genetic information from the same patient cohort and b) making this integrated knowledge, along with a suite of statistical tools, available free of charge to authorized investigators on a Web portal https://pmsdn.hms.harvard.edu. PMS_DN is a Patient Centric Outcomes Research Initiative (PCORI) where patients and their families are involved in all aspects of the management of patient data in driving research into PMS. To foster collaborative research, PMS_DN also makes patient aggregates from this knowledge available to authorized investigators using distributed research networks such as the PCORnet PopMedNet. PMS_DN is hosted on a scalable cloud based environment and complies with all patient data privacy regulations. As of October 31, 2016, PMS_DN integrates high-quality knowledge extracted from the clinical notes of 112 patients and curated genetic reports of 176 patients with preprocessed PRO data from 415 patients.","author":[{"dropping-particle":"","family":"Kothari","given":"Cartik","non-dropping-particle":"","parse-names":false,"suffix":""},{"dropping-particle":"","family":"Wack","given":"Maxime","non-dropping-particle":"","parse-names":false,"suffix":""},{"dropping-particle":"","family":"Hassen-Khodja","given":"Claire","non-dropping-particle":"","parse-names":false,"suffix":""},{"dropping-particle":"","family":"Finan","given":"Sean","non-dropping-particle":"","parse-names":false,"suffix":""},{"dropping-particle":"","family":"Savova","given":"Guergana","non-dropping-particle":"","parse-names":false,"suffix":""},{"dropping-particle":"","family":"O'Boyle","given":"Megan","non-dropping-particle":"","parse-names":false,"suffix":""},{"dropping-particle":"","family":"Bliss","given":"Geraldine","non-dropping-particle":"","parse-names":false,"suffix":""},{"dropping-particle":"","family":"Cornell","given":"Andria","non-dropping-particle":"","parse-names":false,"suffix":""},{"dropping-particle":"","family":"Horn","given":"Elizabeth J.","non-dropping-particle":"","parse-names":false,"suffix":""},{"dropping-particle":"","family":"Davis","given":"Rebecca","non-dropping-particle":"","parse-names":false,"suffix":""},{"dropping-particle":"","family":"Jacobs","given":"Jacquelyn","non-dropping-particle":"","parse-names":false,"suffix":""},{"dropping-particle":"","family":"Kohane","given":"Isaac","non-dropping-particle":"","parse-names":false,"suffix":""},{"dropping-particle":"","family":"Avillach","given":"Paul","non-dropping-particle":"","parse-names":false,"suffix":""}],"container-title":"American Journal of Medical Genetics, Part B: Neuropsychiatric Genetics","id":"ITEM-1","issued":{"date-parts":[["2018"]]},"title":"Phelan-McDermid syndrome data network: Integrating patient reported outcomes with clinical notes and curated genetic reports","type":"article-journal"},"uris":["http://www.mendeley.com/documents/?uuid=bd829881-aec6-4e31-abb4-b422be6ccbb5"]}],"mendeley":{"formattedCitation":"&lt;sup&gt;3&lt;/sup&gt;","plainTextFormattedCitation":"3"},"properties":{"noteIndex":0},"schema":"https://github.com/citation-style-language/schema/raw/master/csl-citation.json"}</w:instrText>
      </w:r>
      <w:r w:rsidR="0006218F">
        <w:rPr>
          <w:rFonts w:ascii="Arial" w:eastAsia="Times New Roman" w:hAnsi="Arial" w:cs="Arial"/>
          <w:color w:val="000000" w:themeColor="text1"/>
          <w:kern w:val="0"/>
          <w:sz w:val="20"/>
          <w:szCs w:val="20"/>
          <w:lang w:eastAsia="en-US"/>
        </w:rPr>
        <w:fldChar w:fldCharType="separate"/>
      </w:r>
      <w:r w:rsidR="0006218F" w:rsidRPr="0006218F">
        <w:rPr>
          <w:rFonts w:ascii="Arial" w:eastAsia="Times New Roman" w:hAnsi="Arial" w:cs="Arial"/>
          <w:noProof/>
          <w:color w:val="000000" w:themeColor="text1"/>
          <w:kern w:val="0"/>
          <w:sz w:val="20"/>
          <w:szCs w:val="20"/>
          <w:vertAlign w:val="superscript"/>
          <w:lang w:eastAsia="en-US"/>
        </w:rPr>
        <w:t>3</w:t>
      </w:r>
      <w:r w:rsidR="0006218F">
        <w:rPr>
          <w:rFonts w:ascii="Arial" w:eastAsia="Times New Roman" w:hAnsi="Arial" w:cs="Arial"/>
          <w:color w:val="000000" w:themeColor="text1"/>
          <w:kern w:val="0"/>
          <w:sz w:val="20"/>
          <w:szCs w:val="20"/>
          <w:lang w:eastAsia="en-US"/>
        </w:rPr>
        <w:fldChar w:fldCharType="end"/>
      </w:r>
      <w:r w:rsidR="00332DC5">
        <w:rPr>
          <w:rFonts w:ascii="Arial" w:eastAsia="Times New Roman" w:hAnsi="Arial" w:cs="Arial"/>
          <w:color w:val="000000" w:themeColor="text1"/>
          <w:kern w:val="0"/>
          <w:sz w:val="20"/>
          <w:szCs w:val="20"/>
          <w:lang w:eastAsia="en-US"/>
        </w:rPr>
        <w:t xml:space="preserve"> </w:t>
      </w:r>
      <w:r w:rsidR="00A05355">
        <w:rPr>
          <w:rFonts w:ascii="Arial" w:eastAsia="Times New Roman" w:hAnsi="Arial" w:cs="Arial"/>
          <w:color w:val="000000" w:themeColor="text1"/>
          <w:kern w:val="0"/>
          <w:sz w:val="20"/>
          <w:szCs w:val="20"/>
          <w:lang w:eastAsia="en-US"/>
        </w:rPr>
        <w:t xml:space="preserve">To ensure data </w:t>
      </w:r>
      <w:r w:rsidR="0006218F">
        <w:rPr>
          <w:rFonts w:ascii="Arial" w:eastAsia="Times New Roman" w:hAnsi="Arial" w:cs="Arial"/>
          <w:color w:val="000000" w:themeColor="text1"/>
          <w:kern w:val="0"/>
          <w:sz w:val="20"/>
          <w:szCs w:val="20"/>
          <w:lang w:eastAsia="en-US"/>
        </w:rPr>
        <w:t>security</w:t>
      </w:r>
      <w:r w:rsidR="00A05355">
        <w:rPr>
          <w:rFonts w:ascii="Arial" w:eastAsia="Times New Roman" w:hAnsi="Arial" w:cs="Arial"/>
          <w:color w:val="000000" w:themeColor="text1"/>
          <w:kern w:val="0"/>
          <w:sz w:val="20"/>
          <w:szCs w:val="20"/>
          <w:lang w:eastAsia="en-US"/>
        </w:rPr>
        <w:t xml:space="preserve"> and scalability, the repository is hosted on a </w:t>
      </w:r>
      <w:r w:rsidR="0006218F">
        <w:rPr>
          <w:rFonts w:ascii="Arial" w:eastAsia="Times New Roman" w:hAnsi="Arial" w:cs="Arial"/>
          <w:color w:val="000000" w:themeColor="text1"/>
          <w:kern w:val="0"/>
          <w:sz w:val="20"/>
          <w:szCs w:val="20"/>
          <w:lang w:eastAsia="en-US"/>
        </w:rPr>
        <w:t>H</w:t>
      </w:r>
      <w:r w:rsidR="00A05355">
        <w:rPr>
          <w:rFonts w:ascii="Arial" w:eastAsia="Times New Roman" w:hAnsi="Arial" w:cs="Arial"/>
          <w:color w:val="000000" w:themeColor="text1"/>
          <w:kern w:val="0"/>
          <w:sz w:val="20"/>
          <w:szCs w:val="20"/>
          <w:lang w:eastAsia="en-US"/>
        </w:rPr>
        <w:t xml:space="preserve">IPAA-compliant cloud-based </w:t>
      </w:r>
      <w:r w:rsidR="0006218F">
        <w:rPr>
          <w:rFonts w:ascii="Arial" w:eastAsia="Times New Roman" w:hAnsi="Arial" w:cs="Arial"/>
          <w:color w:val="000000" w:themeColor="text1"/>
          <w:kern w:val="0"/>
          <w:sz w:val="20"/>
          <w:szCs w:val="20"/>
          <w:lang w:eastAsia="en-US"/>
        </w:rPr>
        <w:t>environment</w:t>
      </w:r>
      <w:r w:rsidR="00A05355">
        <w:rPr>
          <w:rFonts w:ascii="Arial" w:eastAsia="Times New Roman" w:hAnsi="Arial" w:cs="Arial"/>
          <w:color w:val="000000" w:themeColor="text1"/>
          <w:kern w:val="0"/>
          <w:sz w:val="20"/>
          <w:szCs w:val="20"/>
          <w:lang w:eastAsia="en-US"/>
        </w:rPr>
        <w:t xml:space="preserve"> hosted by Amazon Web Services</w:t>
      </w:r>
      <w:r w:rsidR="0006218F">
        <w:rPr>
          <w:rFonts w:ascii="Arial" w:eastAsia="Times New Roman" w:hAnsi="Arial" w:cs="Arial"/>
          <w:color w:val="000000" w:themeColor="text1"/>
          <w:kern w:val="0"/>
          <w:sz w:val="20"/>
          <w:szCs w:val="20"/>
          <w:lang w:eastAsia="en-US"/>
        </w:rPr>
        <w:t>.</w:t>
      </w:r>
      <w:r w:rsidR="00A05355">
        <w:rPr>
          <w:rFonts w:ascii="Arial" w:eastAsia="Times New Roman" w:hAnsi="Arial" w:cs="Arial"/>
          <w:color w:val="000000" w:themeColor="text1"/>
          <w:kern w:val="0"/>
          <w:sz w:val="20"/>
          <w:szCs w:val="20"/>
          <w:lang w:eastAsia="en-US"/>
        </w:rPr>
        <w:t xml:space="preserve"> Access to the data</w:t>
      </w:r>
      <w:r w:rsidR="0006218F">
        <w:rPr>
          <w:rFonts w:ascii="Arial" w:eastAsia="Times New Roman" w:hAnsi="Arial" w:cs="Arial"/>
          <w:color w:val="000000" w:themeColor="text1"/>
          <w:kern w:val="0"/>
          <w:sz w:val="20"/>
          <w:szCs w:val="20"/>
          <w:lang w:eastAsia="en-US"/>
        </w:rPr>
        <w:t xml:space="preserve"> is granted to authorized users at two distinct levels: aggregate results across the integrated datasets and de-identified patient-level data. The platform exemplifies the ability to advance disease-specific knowledge through data science and sharing among academic researchers and outside collaborators. </w:t>
      </w:r>
      <w:r w:rsidR="00A05355">
        <w:rPr>
          <w:rFonts w:ascii="Arial" w:eastAsia="Times New Roman" w:hAnsi="Arial" w:cs="Arial"/>
          <w:color w:val="000000" w:themeColor="text1"/>
          <w:kern w:val="0"/>
          <w:sz w:val="20"/>
          <w:szCs w:val="20"/>
          <w:lang w:eastAsia="en-US"/>
        </w:rPr>
        <w:t xml:space="preserve"> </w:t>
      </w:r>
      <w:r w:rsidR="00332DC5">
        <w:rPr>
          <w:rFonts w:ascii="Arial" w:eastAsia="Times New Roman" w:hAnsi="Arial" w:cs="Arial"/>
          <w:color w:val="000000" w:themeColor="text1"/>
          <w:kern w:val="0"/>
          <w:sz w:val="20"/>
          <w:szCs w:val="20"/>
          <w:lang w:eastAsia="en-US"/>
        </w:rPr>
        <w:t xml:space="preserve"> </w:t>
      </w:r>
    </w:p>
    <w:p w14:paraId="15A1962D" w14:textId="77777777" w:rsidR="00152D39" w:rsidRDefault="00152D39" w:rsidP="00304653">
      <w:pPr>
        <w:widowControl/>
        <w:jc w:val="left"/>
        <w:rPr>
          <w:rFonts w:ascii="Arial" w:hAnsi="Arial" w:cs="Arial"/>
          <w:color w:val="000000" w:themeColor="text1"/>
          <w:sz w:val="20"/>
          <w:szCs w:val="20"/>
        </w:rPr>
      </w:pPr>
    </w:p>
    <w:p w14:paraId="5C2844A8" w14:textId="6C7EA083" w:rsidR="00304653" w:rsidRDefault="00304653" w:rsidP="00152D39">
      <w:pPr>
        <w:widowControl/>
        <w:jc w:val="left"/>
        <w:rPr>
          <w:rFonts w:ascii="Lucida Sans" w:eastAsia="Times New Roman" w:hAnsi="Lucida Sans" w:cs="Times New Roman"/>
          <w:color w:val="191919"/>
          <w:kern w:val="0"/>
          <w:sz w:val="22"/>
          <w:lang w:eastAsia="en-US"/>
        </w:rPr>
      </w:pPr>
      <w:r w:rsidRPr="00304653">
        <w:rPr>
          <w:rFonts w:ascii="Arial" w:hAnsi="Arial" w:cs="Arial"/>
          <w:color w:val="000000" w:themeColor="text1"/>
          <w:sz w:val="20"/>
          <w:szCs w:val="20"/>
        </w:rPr>
        <w:t xml:space="preserve">The 4CE </w:t>
      </w:r>
      <w:r w:rsidRPr="003D044E">
        <w:rPr>
          <w:rFonts w:ascii="Arial" w:hAnsi="Arial" w:cs="Arial"/>
          <w:color w:val="000000" w:themeColor="text1"/>
          <w:sz w:val="20"/>
          <w:szCs w:val="20"/>
        </w:rPr>
        <w:t>consortium</w:t>
      </w:r>
      <w:r w:rsidR="0006218F" w:rsidRPr="003D044E">
        <w:rPr>
          <w:rFonts w:ascii="Arial" w:hAnsi="Arial" w:cs="Arial"/>
          <w:color w:val="000000" w:themeColor="text1"/>
          <w:sz w:val="20"/>
          <w:szCs w:val="20"/>
        </w:rPr>
        <w:t xml:space="preserve"> </w:t>
      </w:r>
      <w:r w:rsidRPr="003D044E">
        <w:rPr>
          <w:rFonts w:ascii="Arial" w:eastAsia="Times New Roman" w:hAnsi="Arial" w:cs="Arial"/>
          <w:color w:val="333333"/>
          <w:kern w:val="0"/>
          <w:sz w:val="20"/>
          <w:szCs w:val="20"/>
          <w:lang w:eastAsia="en-US"/>
        </w:rPr>
        <w:t xml:space="preserve">leverages electronic medical record data from </w:t>
      </w:r>
      <w:r w:rsidRPr="003D044E">
        <w:rPr>
          <w:rFonts w:ascii="Arial" w:eastAsia="Times New Roman" w:hAnsi="Arial" w:cs="Arial"/>
          <w:color w:val="191919"/>
          <w:kern w:val="0"/>
          <w:sz w:val="20"/>
          <w:szCs w:val="20"/>
          <w:lang w:eastAsia="en-US"/>
        </w:rPr>
        <w:t>96 hospitals across 5 countries (</w:t>
      </w:r>
      <w:hyperlink r:id="rId8" w:history="1">
        <w:r w:rsidR="0006218F" w:rsidRPr="003D044E">
          <w:rPr>
            <w:rStyle w:val="Hyperlink"/>
            <w:rFonts w:ascii="Arial" w:hAnsi="Arial" w:cs="Arial"/>
            <w:sz w:val="20"/>
            <w:szCs w:val="20"/>
          </w:rPr>
          <w:t>covidclinical.net</w:t>
        </w:r>
      </w:hyperlink>
      <w:r w:rsidR="0006218F" w:rsidRPr="003D044E">
        <w:rPr>
          <w:rFonts w:ascii="Arial" w:hAnsi="Arial" w:cs="Arial"/>
          <w:sz w:val="20"/>
          <w:szCs w:val="20"/>
        </w:rPr>
        <w:t>)</w:t>
      </w:r>
      <w:r w:rsidRPr="003D044E">
        <w:rPr>
          <w:rFonts w:ascii="Arial" w:eastAsia="Times New Roman" w:hAnsi="Arial" w:cs="Arial"/>
          <w:color w:val="191919"/>
          <w:kern w:val="0"/>
          <w:sz w:val="20"/>
          <w:szCs w:val="20"/>
          <w:lang w:eastAsia="en-US"/>
        </w:rPr>
        <w:t> to address</w:t>
      </w:r>
      <w:r w:rsidRPr="00304653">
        <w:rPr>
          <w:rFonts w:ascii="Arial" w:eastAsia="Times New Roman" w:hAnsi="Arial" w:cs="Arial"/>
          <w:color w:val="191919"/>
          <w:kern w:val="0"/>
          <w:sz w:val="20"/>
          <w:szCs w:val="20"/>
          <w:lang w:eastAsia="en-US"/>
        </w:rPr>
        <w:t xml:space="preserve"> critical clinical and epidemiological questions about COVID-19. In the first </w:t>
      </w:r>
      <w:r w:rsidR="00152D39" w:rsidRPr="00304653">
        <w:rPr>
          <w:rFonts w:ascii="Arial" w:eastAsia="Times New Roman" w:hAnsi="Arial" w:cs="Arial"/>
          <w:color w:val="191919"/>
          <w:kern w:val="0"/>
          <w:sz w:val="20"/>
          <w:szCs w:val="20"/>
          <w:lang w:eastAsia="en-US"/>
        </w:rPr>
        <w:t>demonstration</w:t>
      </w:r>
      <w:r w:rsidRPr="00304653">
        <w:rPr>
          <w:rFonts w:ascii="Arial" w:eastAsia="Times New Roman" w:hAnsi="Arial" w:cs="Arial"/>
          <w:color w:val="191919"/>
          <w:kern w:val="0"/>
          <w:sz w:val="20"/>
          <w:szCs w:val="20"/>
          <w:lang w:eastAsia="en-US"/>
        </w:rPr>
        <w:t xml:space="preserve"> project, </w:t>
      </w:r>
      <w:r w:rsidR="00152D39">
        <w:rPr>
          <w:rFonts w:ascii="Arial" w:eastAsia="Times New Roman" w:hAnsi="Arial" w:cs="Arial"/>
          <w:color w:val="191919"/>
          <w:kern w:val="0"/>
          <w:sz w:val="20"/>
          <w:szCs w:val="20"/>
          <w:lang w:eastAsia="en-US"/>
        </w:rPr>
        <w:t>h</w:t>
      </w:r>
      <w:r w:rsidRPr="00304653">
        <w:rPr>
          <w:rFonts w:ascii="Arial" w:eastAsia="Times New Roman" w:hAnsi="Arial" w:cs="Arial"/>
          <w:color w:val="191919"/>
          <w:kern w:val="0"/>
          <w:sz w:val="20"/>
          <w:szCs w:val="20"/>
          <w:lang w:eastAsia="en-US"/>
        </w:rPr>
        <w:t xml:space="preserve">armonized data were analyzed locally and converted to a shared aggregate form for rapid analysis and visualization of regional differences and global commonalities. </w:t>
      </w:r>
      <w:r w:rsidR="00D70557">
        <w:rPr>
          <w:rFonts w:ascii="Arial" w:eastAsia="Times New Roman" w:hAnsi="Arial" w:cs="Arial"/>
          <w:color w:val="191919"/>
          <w:kern w:val="0"/>
          <w:sz w:val="20"/>
          <w:szCs w:val="20"/>
          <w:lang w:eastAsia="en-US"/>
        </w:rPr>
        <w:t>By the end of April, d</w:t>
      </w:r>
      <w:r w:rsidRPr="00304653">
        <w:rPr>
          <w:rFonts w:ascii="Arial" w:eastAsia="Times New Roman" w:hAnsi="Arial" w:cs="Arial"/>
          <w:color w:val="191919"/>
          <w:kern w:val="0"/>
          <w:sz w:val="20"/>
          <w:szCs w:val="20"/>
          <w:lang w:eastAsia="en-US"/>
        </w:rPr>
        <w:t xml:space="preserve">ata covered 27,584 COVID-19 cases with 187,802 laboratory tests. Case counts and laboratory trajectories were concordant with existing </w:t>
      </w:r>
      <w:r w:rsidR="00D70557">
        <w:rPr>
          <w:rFonts w:ascii="Arial" w:eastAsia="Times New Roman" w:hAnsi="Arial" w:cs="Arial"/>
          <w:color w:val="191919"/>
          <w:kern w:val="0"/>
          <w:sz w:val="20"/>
          <w:szCs w:val="20"/>
          <w:lang w:eastAsia="en-US"/>
        </w:rPr>
        <w:t>surveillance data</w:t>
      </w:r>
      <w:r w:rsidR="003D044E">
        <w:rPr>
          <w:rFonts w:ascii="Arial" w:eastAsia="Times New Roman" w:hAnsi="Arial" w:cs="Arial"/>
          <w:color w:val="191919"/>
          <w:kern w:val="0"/>
          <w:sz w:val="20"/>
          <w:szCs w:val="20"/>
          <w:lang w:eastAsia="en-US"/>
        </w:rPr>
        <w:t>, demonstrating the ability of the platform to efficiently extract and aggregate valuable clinical data to address clinical and epidemiological questions about COVID-19</w:t>
      </w:r>
      <w:r w:rsidRPr="00304653">
        <w:rPr>
          <w:rFonts w:ascii="Arial" w:eastAsia="Times New Roman" w:hAnsi="Arial" w:cs="Arial"/>
          <w:color w:val="191919"/>
          <w:kern w:val="0"/>
          <w:sz w:val="20"/>
          <w:szCs w:val="20"/>
          <w:lang w:eastAsia="en-US"/>
        </w:rPr>
        <w:t>.</w:t>
      </w:r>
      <w:r w:rsidR="00322172">
        <w:rPr>
          <w:rFonts w:ascii="Arial" w:eastAsia="Times New Roman" w:hAnsi="Arial" w:cs="Arial"/>
          <w:color w:val="191919"/>
          <w:kern w:val="0"/>
          <w:sz w:val="20"/>
          <w:szCs w:val="20"/>
          <w:lang w:eastAsia="en-US"/>
        </w:rPr>
        <w:fldChar w:fldCharType="begin" w:fldLock="1"/>
      </w:r>
      <w:r w:rsidR="0006218F">
        <w:rPr>
          <w:rFonts w:ascii="Arial" w:eastAsia="Times New Roman" w:hAnsi="Arial" w:cs="Arial"/>
          <w:color w:val="191919"/>
          <w:kern w:val="0"/>
          <w:sz w:val="20"/>
          <w:szCs w:val="20"/>
          <w:lang w:eastAsia="en-US"/>
        </w:rPr>
        <w:instrText>ADDIN CSL_CITATION {"citationItems":[{"id":"ITEM-1","itemData":{"author":[{"dropping-particle":"","family":"The Consortium for Clinical Characterization of COVID-19 by EHR (4CE)","given":"","non-dropping-particle":"","parse-names":false,"suffix":""}],"container-title":"medRxiv","id":"ITEM-1","issued":{"date-parts":[["2020"]]},"title":"International Electronic Health Record-Derived COVID-19 Clinical Course Profiles: The 4CE Consortium","type":"report"},"uris":["http://www.mendeley.com/documents/?uuid=91823bdc-3e30-4cc0-8b19-485aedb81b52"]}],"mendeley":{"formattedCitation":"&lt;sup&gt;4&lt;/sup&gt;","plainTextFormattedCitation":"4","previouslyFormattedCitation":"&lt;sup&gt;5&lt;/sup&gt;"},"properties":{"noteIndex":0},"schema":"https://github.com/citation-style-language/schema/raw/master/csl-citation.json"}</w:instrText>
      </w:r>
      <w:r w:rsidR="00322172">
        <w:rPr>
          <w:rFonts w:ascii="Arial" w:eastAsia="Times New Roman" w:hAnsi="Arial" w:cs="Arial"/>
          <w:color w:val="191919"/>
          <w:kern w:val="0"/>
          <w:sz w:val="20"/>
          <w:szCs w:val="20"/>
          <w:lang w:eastAsia="en-US"/>
        </w:rPr>
        <w:fldChar w:fldCharType="separate"/>
      </w:r>
      <w:r w:rsidR="0006218F" w:rsidRPr="0006218F">
        <w:rPr>
          <w:rFonts w:ascii="Arial" w:eastAsia="Times New Roman" w:hAnsi="Arial" w:cs="Arial"/>
          <w:noProof/>
          <w:color w:val="191919"/>
          <w:kern w:val="0"/>
          <w:sz w:val="20"/>
          <w:szCs w:val="20"/>
          <w:vertAlign w:val="superscript"/>
          <w:lang w:eastAsia="en-US"/>
        </w:rPr>
        <w:t>4</w:t>
      </w:r>
      <w:r w:rsidR="00322172">
        <w:rPr>
          <w:rFonts w:ascii="Arial" w:eastAsia="Times New Roman" w:hAnsi="Arial" w:cs="Arial"/>
          <w:color w:val="191919"/>
          <w:kern w:val="0"/>
          <w:sz w:val="20"/>
          <w:szCs w:val="20"/>
          <w:lang w:eastAsia="en-US"/>
        </w:rPr>
        <w:fldChar w:fldCharType="end"/>
      </w:r>
      <w:r w:rsidRPr="00304653">
        <w:rPr>
          <w:rFonts w:ascii="Lucida Sans" w:eastAsia="Times New Roman" w:hAnsi="Lucida Sans" w:cs="Times New Roman"/>
          <w:color w:val="191919"/>
          <w:kern w:val="0"/>
          <w:sz w:val="22"/>
          <w:lang w:eastAsia="en-US"/>
        </w:rPr>
        <w:t> </w:t>
      </w:r>
    </w:p>
    <w:p w14:paraId="21BB49B6" w14:textId="29078484" w:rsidR="00152D39" w:rsidRDefault="00152D39" w:rsidP="00152D39">
      <w:pPr>
        <w:widowControl/>
        <w:jc w:val="left"/>
        <w:rPr>
          <w:rFonts w:ascii="Lucida Sans" w:eastAsia="Times New Roman" w:hAnsi="Lucida Sans" w:cs="Times New Roman"/>
          <w:color w:val="191919"/>
          <w:kern w:val="0"/>
          <w:sz w:val="22"/>
          <w:lang w:eastAsia="en-US"/>
        </w:rPr>
      </w:pPr>
    </w:p>
    <w:p w14:paraId="207374AD" w14:textId="3A27538C" w:rsidR="00152D39" w:rsidRPr="00152D39" w:rsidRDefault="00152D39" w:rsidP="00152D39">
      <w:pPr>
        <w:widowControl/>
        <w:jc w:val="left"/>
        <w:rPr>
          <w:rFonts w:ascii="Arial" w:eastAsia="Times New Roman" w:hAnsi="Arial" w:cs="Arial"/>
          <w:kern w:val="0"/>
          <w:sz w:val="20"/>
          <w:szCs w:val="20"/>
          <w:lang w:eastAsia="en-US"/>
        </w:rPr>
      </w:pPr>
      <w:r>
        <w:rPr>
          <w:rFonts w:ascii="Arial" w:eastAsia="Times New Roman" w:hAnsi="Arial" w:cs="Arial"/>
          <w:color w:val="191919"/>
          <w:kern w:val="0"/>
          <w:sz w:val="20"/>
          <w:szCs w:val="20"/>
          <w:lang w:eastAsia="en-US"/>
        </w:rPr>
        <w:t xml:space="preserve">The proposed </w:t>
      </w:r>
      <w:r w:rsidR="00D70557">
        <w:rPr>
          <w:rFonts w:ascii="Arial" w:eastAsia="Times New Roman" w:hAnsi="Arial" w:cs="Arial"/>
          <w:color w:val="191919"/>
          <w:kern w:val="0"/>
          <w:sz w:val="20"/>
          <w:szCs w:val="20"/>
          <w:lang w:eastAsia="en-US"/>
        </w:rPr>
        <w:t>RAPID-19 repository</w:t>
      </w:r>
      <w:r>
        <w:rPr>
          <w:rFonts w:ascii="Arial" w:eastAsia="Times New Roman" w:hAnsi="Arial" w:cs="Arial"/>
          <w:color w:val="191919"/>
          <w:kern w:val="0"/>
          <w:sz w:val="20"/>
          <w:szCs w:val="20"/>
          <w:lang w:eastAsia="en-US"/>
        </w:rPr>
        <w:t xml:space="preserve"> will build off of these </w:t>
      </w:r>
      <w:r w:rsidR="00D70557">
        <w:rPr>
          <w:rFonts w:ascii="Arial" w:eastAsia="Times New Roman" w:hAnsi="Arial" w:cs="Arial"/>
          <w:color w:val="191919"/>
          <w:kern w:val="0"/>
          <w:sz w:val="20"/>
          <w:szCs w:val="20"/>
          <w:lang w:eastAsia="en-US"/>
        </w:rPr>
        <w:t>principles</w:t>
      </w:r>
      <w:r>
        <w:rPr>
          <w:rFonts w:ascii="Arial" w:eastAsia="Times New Roman" w:hAnsi="Arial" w:cs="Arial"/>
          <w:color w:val="191919"/>
          <w:kern w:val="0"/>
          <w:sz w:val="20"/>
          <w:szCs w:val="20"/>
          <w:lang w:eastAsia="en-US"/>
        </w:rPr>
        <w:t xml:space="preserve"> and technical </w:t>
      </w:r>
      <w:r w:rsidR="003D044E">
        <w:rPr>
          <w:rFonts w:ascii="Arial" w:eastAsia="Times New Roman" w:hAnsi="Arial" w:cs="Arial"/>
          <w:color w:val="191919"/>
          <w:kern w:val="0"/>
          <w:sz w:val="20"/>
          <w:szCs w:val="20"/>
          <w:lang w:eastAsia="en-US"/>
        </w:rPr>
        <w:t>advances</w:t>
      </w:r>
      <w:r>
        <w:rPr>
          <w:rFonts w:ascii="Arial" w:eastAsia="Times New Roman" w:hAnsi="Arial" w:cs="Arial"/>
          <w:color w:val="191919"/>
          <w:kern w:val="0"/>
          <w:sz w:val="20"/>
          <w:szCs w:val="20"/>
          <w:lang w:eastAsia="en-US"/>
        </w:rPr>
        <w:t>, focusing on aggregation of existing data, shared data access and analysis, and stringent data confidentiality and security.</w:t>
      </w:r>
    </w:p>
    <w:p w14:paraId="5159BC1A" w14:textId="0FDEBC99" w:rsidR="00304653" w:rsidRPr="00304653" w:rsidRDefault="00304653" w:rsidP="00304653">
      <w:pPr>
        <w:widowControl/>
        <w:jc w:val="left"/>
        <w:rPr>
          <w:rFonts w:ascii="Times New Roman" w:eastAsia="Times New Roman" w:hAnsi="Times New Roman" w:cs="Times New Roman"/>
          <w:kern w:val="0"/>
          <w:sz w:val="24"/>
          <w:szCs w:val="24"/>
          <w:lang w:eastAsia="en-US"/>
        </w:rPr>
      </w:pPr>
    </w:p>
    <w:p w14:paraId="623B439B" w14:textId="6DDBA5D4" w:rsidR="002D7437" w:rsidRPr="00152D39" w:rsidRDefault="002D7437" w:rsidP="00152D39">
      <w:pPr>
        <w:pStyle w:val="ListParagraph"/>
        <w:widowControl/>
        <w:ind w:firstLineChars="0" w:firstLine="0"/>
        <w:contextualSpacing/>
        <w:jc w:val="left"/>
        <w:rPr>
          <w:rFonts w:ascii="Arial" w:hAnsi="Arial" w:cs="Arial"/>
          <w:b/>
          <w:bCs/>
          <w:color w:val="000000" w:themeColor="text1"/>
          <w:kern w:val="0"/>
          <w:sz w:val="20"/>
          <w:szCs w:val="20"/>
        </w:rPr>
      </w:pPr>
    </w:p>
    <w:p w14:paraId="7A37574E" w14:textId="77777777" w:rsidR="006B2448" w:rsidRPr="00E26A2E" w:rsidRDefault="00EC7671" w:rsidP="00E26A2E">
      <w:pPr>
        <w:pStyle w:val="ListParagraph"/>
        <w:widowControl/>
        <w:numPr>
          <w:ilvl w:val="0"/>
          <w:numId w:val="21"/>
        </w:numPr>
        <w:ind w:firstLineChars="0"/>
        <w:contextualSpacing/>
        <w:jc w:val="left"/>
        <w:rPr>
          <w:rFonts w:ascii="Arial" w:eastAsia="SimSun" w:hAnsi="Arial" w:cs="Arial"/>
          <w:b/>
          <w:bCs/>
          <w:kern w:val="0"/>
          <w:sz w:val="20"/>
          <w:szCs w:val="20"/>
        </w:rPr>
      </w:pPr>
      <w:r w:rsidRPr="00E26A2E">
        <w:rPr>
          <w:rFonts w:ascii="Arial" w:eastAsia="Arial" w:hAnsi="Arial" w:cs="Arial"/>
          <w:b/>
          <w:bCs/>
          <w:color w:val="000000"/>
          <w:kern w:val="0"/>
          <w:sz w:val="20"/>
          <w:szCs w:val="20"/>
        </w:rPr>
        <w:t>Design and Methods</w:t>
      </w:r>
    </w:p>
    <w:p w14:paraId="45B39DAA" w14:textId="5D7761BC" w:rsidR="00596486" w:rsidRPr="00596486" w:rsidRDefault="006B2448" w:rsidP="00596486">
      <w:pPr>
        <w:pStyle w:val="ListParagraph"/>
        <w:widowControl/>
        <w:numPr>
          <w:ilvl w:val="0"/>
          <w:numId w:val="5"/>
        </w:numPr>
        <w:ind w:left="810" w:firstLineChars="0" w:hanging="450"/>
        <w:contextualSpacing/>
        <w:jc w:val="left"/>
        <w:rPr>
          <w:rFonts w:ascii="Arial" w:hAnsi="Arial" w:cs="Arial"/>
          <w:b/>
          <w:bCs/>
          <w:color w:val="000000" w:themeColor="text1"/>
          <w:sz w:val="20"/>
          <w:szCs w:val="20"/>
        </w:rPr>
      </w:pPr>
      <w:r w:rsidRPr="00E26A2E">
        <w:rPr>
          <w:rFonts w:ascii="Arial" w:eastAsia="Arial" w:hAnsi="Arial" w:cs="Arial"/>
          <w:b/>
          <w:bCs/>
          <w:color w:val="000000"/>
          <w:kern w:val="0"/>
          <w:sz w:val="20"/>
          <w:szCs w:val="20"/>
        </w:rPr>
        <w:t>Study Design:</w:t>
      </w:r>
      <w:r w:rsidRPr="00E26A2E">
        <w:rPr>
          <w:rFonts w:ascii="Arial" w:eastAsia="Arial" w:hAnsi="Arial" w:cs="Arial"/>
          <w:color w:val="000000"/>
          <w:kern w:val="0"/>
          <w:sz w:val="20"/>
          <w:szCs w:val="20"/>
        </w:rPr>
        <w:t xml:space="preserve"> </w:t>
      </w:r>
      <w:r w:rsidR="00C71178">
        <w:rPr>
          <w:rFonts w:ascii="Arial" w:eastAsia="Arial" w:hAnsi="Arial" w:cs="Arial"/>
          <w:color w:val="000000"/>
          <w:kern w:val="0"/>
          <w:sz w:val="20"/>
          <w:szCs w:val="20"/>
        </w:rPr>
        <w:t>This study</w:t>
      </w:r>
      <w:r w:rsidR="00545FC7">
        <w:rPr>
          <w:rFonts w:ascii="Arial" w:eastAsia="Arial" w:hAnsi="Arial" w:cs="Arial"/>
          <w:color w:val="000000"/>
          <w:kern w:val="0"/>
          <w:sz w:val="20"/>
          <w:szCs w:val="20"/>
        </w:rPr>
        <w:t xml:space="preserve"> </w:t>
      </w:r>
      <w:r w:rsidR="00340A3A">
        <w:rPr>
          <w:rFonts w:ascii="Arial" w:eastAsia="Arial" w:hAnsi="Arial" w:cs="Arial"/>
          <w:color w:val="000000"/>
          <w:kern w:val="0"/>
          <w:sz w:val="20"/>
          <w:szCs w:val="20"/>
        </w:rPr>
        <w:t xml:space="preserve">is an observational study consisting of </w:t>
      </w:r>
      <w:r w:rsidR="00D70557">
        <w:rPr>
          <w:rFonts w:ascii="Arial" w:eastAsia="Arial" w:hAnsi="Arial" w:cs="Arial"/>
          <w:color w:val="000000"/>
          <w:kern w:val="0"/>
          <w:sz w:val="20"/>
          <w:szCs w:val="20"/>
        </w:rPr>
        <w:t>collection of</w:t>
      </w:r>
      <w:r w:rsidR="00C71178">
        <w:rPr>
          <w:rFonts w:ascii="Arial" w:eastAsia="Arial" w:hAnsi="Arial" w:cs="Arial"/>
          <w:color w:val="000000"/>
          <w:kern w:val="0"/>
          <w:sz w:val="20"/>
          <w:szCs w:val="20"/>
        </w:rPr>
        <w:t xml:space="preserve"> de-identified, patient-level data on pediatric patients diagnosed with COVID-19.</w:t>
      </w:r>
      <w:r w:rsidR="00596486">
        <w:rPr>
          <w:rFonts w:ascii="Arial" w:eastAsia="Arial" w:hAnsi="Arial" w:cs="Arial"/>
          <w:color w:val="000000"/>
          <w:kern w:val="0"/>
          <w:sz w:val="20"/>
          <w:szCs w:val="20"/>
        </w:rPr>
        <w:t xml:space="preserve"> </w:t>
      </w:r>
    </w:p>
    <w:p w14:paraId="44974376" w14:textId="77777777" w:rsidR="000A4E88" w:rsidRPr="00E26A2E" w:rsidRDefault="000A4E88" w:rsidP="00E26A2E">
      <w:pPr>
        <w:pStyle w:val="ListParagraph"/>
        <w:widowControl/>
        <w:ind w:left="691" w:firstLineChars="0" w:firstLine="0"/>
        <w:contextualSpacing/>
        <w:jc w:val="left"/>
        <w:rPr>
          <w:rFonts w:ascii="Arial" w:eastAsia="Arial" w:hAnsi="Arial" w:cs="Arial"/>
          <w:sz w:val="20"/>
          <w:szCs w:val="20"/>
        </w:rPr>
      </w:pPr>
    </w:p>
    <w:p w14:paraId="582AA901" w14:textId="77777777" w:rsidR="005373C5" w:rsidRPr="00E26A2E" w:rsidRDefault="006B2448" w:rsidP="00E26A2E">
      <w:pPr>
        <w:pStyle w:val="ListParagraph"/>
        <w:widowControl/>
        <w:numPr>
          <w:ilvl w:val="0"/>
          <w:numId w:val="5"/>
        </w:numPr>
        <w:tabs>
          <w:tab w:val="left" w:pos="360"/>
        </w:tabs>
        <w:ind w:firstLineChars="178" w:firstLine="357"/>
        <w:contextualSpacing/>
        <w:jc w:val="left"/>
        <w:rPr>
          <w:rFonts w:ascii="Arial" w:hAnsi="Arial" w:cs="Arial"/>
          <w:b/>
          <w:bCs/>
          <w:color w:val="000000" w:themeColor="text1"/>
          <w:sz w:val="20"/>
          <w:szCs w:val="20"/>
        </w:rPr>
      </w:pPr>
      <w:r w:rsidRPr="00E26A2E">
        <w:rPr>
          <w:rFonts w:ascii="Arial" w:eastAsia="Arial" w:hAnsi="Arial" w:cs="Arial"/>
          <w:b/>
          <w:bCs/>
          <w:color w:val="000000"/>
          <w:kern w:val="0"/>
          <w:sz w:val="20"/>
          <w:szCs w:val="20"/>
        </w:rPr>
        <w:t>Patient Selection and Inclusion/Exclusion Criteria</w:t>
      </w:r>
    </w:p>
    <w:p w14:paraId="045335C8" w14:textId="40CDB550" w:rsidR="006B2448" w:rsidRPr="00E26A2E" w:rsidRDefault="00320ACF" w:rsidP="00E26A2E">
      <w:pPr>
        <w:pStyle w:val="ListParagraph"/>
        <w:widowControl/>
        <w:tabs>
          <w:tab w:val="left" w:pos="360"/>
        </w:tabs>
        <w:ind w:left="840" w:firstLineChars="0" w:firstLine="0"/>
        <w:contextualSpacing/>
        <w:jc w:val="left"/>
        <w:rPr>
          <w:rFonts w:ascii="Arial" w:hAnsi="Arial" w:cs="Arial"/>
          <w:b/>
          <w:bCs/>
          <w:color w:val="000000" w:themeColor="text1"/>
          <w:sz w:val="20"/>
          <w:szCs w:val="20"/>
        </w:rPr>
      </w:pPr>
      <w:r>
        <w:rPr>
          <w:rFonts w:ascii="Arial" w:eastAsia="Arial" w:hAnsi="Arial" w:cs="Arial"/>
          <w:color w:val="000000"/>
          <w:kern w:val="0"/>
          <w:sz w:val="20"/>
          <w:szCs w:val="20"/>
        </w:rPr>
        <w:t xml:space="preserve">Clinical data on pediatric patients </w:t>
      </w:r>
      <w:r w:rsidR="00D70557">
        <w:rPr>
          <w:rFonts w:ascii="Arial" w:eastAsia="Arial" w:hAnsi="Arial" w:cs="Arial"/>
          <w:color w:val="000000"/>
          <w:kern w:val="0"/>
          <w:sz w:val="20"/>
          <w:szCs w:val="20"/>
        </w:rPr>
        <w:t xml:space="preserve">(0 to 21 years of age) </w:t>
      </w:r>
      <w:r>
        <w:rPr>
          <w:rFonts w:ascii="Arial" w:eastAsia="Arial" w:hAnsi="Arial" w:cs="Arial"/>
          <w:color w:val="000000"/>
          <w:kern w:val="0"/>
          <w:sz w:val="20"/>
          <w:szCs w:val="20"/>
        </w:rPr>
        <w:t xml:space="preserve">with lab-confirmed COVID-19 will be included in the repository. Data will be included from </w:t>
      </w:r>
      <w:r w:rsidR="00D70557">
        <w:rPr>
          <w:rFonts w:ascii="Arial" w:eastAsia="Arial" w:hAnsi="Arial" w:cs="Arial"/>
          <w:color w:val="000000"/>
          <w:kern w:val="0"/>
          <w:sz w:val="20"/>
          <w:szCs w:val="20"/>
        </w:rPr>
        <w:t>patients at our institution</w:t>
      </w:r>
      <w:r>
        <w:rPr>
          <w:rFonts w:ascii="Arial" w:eastAsia="Arial" w:hAnsi="Arial" w:cs="Arial"/>
          <w:color w:val="000000"/>
          <w:kern w:val="0"/>
          <w:sz w:val="20"/>
          <w:szCs w:val="20"/>
        </w:rPr>
        <w:t xml:space="preserve"> as well as from other participating organizations. </w:t>
      </w:r>
    </w:p>
    <w:p w14:paraId="29D6ACE6" w14:textId="77777777" w:rsidR="000A4E88" w:rsidRPr="00320ACF" w:rsidRDefault="000A4E88" w:rsidP="00320ACF">
      <w:pPr>
        <w:widowControl/>
        <w:contextualSpacing/>
        <w:jc w:val="left"/>
        <w:rPr>
          <w:rFonts w:ascii="Arial" w:eastAsia="Arial" w:hAnsi="Arial" w:cs="Arial"/>
          <w:kern w:val="0"/>
          <w:sz w:val="20"/>
          <w:szCs w:val="20"/>
        </w:rPr>
      </w:pPr>
    </w:p>
    <w:p w14:paraId="2BB3BBF0" w14:textId="77777777" w:rsidR="006B2448" w:rsidRPr="00E26A2E" w:rsidRDefault="006B2448" w:rsidP="00E26A2E">
      <w:pPr>
        <w:pStyle w:val="ListParagraph"/>
        <w:widowControl/>
        <w:numPr>
          <w:ilvl w:val="0"/>
          <w:numId w:val="5"/>
        </w:numPr>
        <w:ind w:leftChars="170" w:left="807" w:hangingChars="224" w:hanging="450"/>
        <w:contextualSpacing/>
        <w:jc w:val="left"/>
        <w:rPr>
          <w:rFonts w:ascii="Arial" w:hAnsi="Arial" w:cs="Arial"/>
          <w:b/>
          <w:bCs/>
          <w:sz w:val="20"/>
          <w:szCs w:val="20"/>
        </w:rPr>
      </w:pPr>
      <w:r w:rsidRPr="00E26A2E">
        <w:rPr>
          <w:rFonts w:ascii="Arial" w:eastAsia="Arial" w:hAnsi="Arial" w:cs="Arial"/>
          <w:b/>
          <w:bCs/>
          <w:kern w:val="0"/>
          <w:sz w:val="20"/>
          <w:szCs w:val="20"/>
        </w:rPr>
        <w:t>Description of Study Treatments or Exposures/Predictors</w:t>
      </w:r>
    </w:p>
    <w:p w14:paraId="293DAB7F" w14:textId="1FAA8E6C" w:rsidR="00A823C7" w:rsidRPr="00E26A2E" w:rsidRDefault="00320ACF" w:rsidP="00E26A2E">
      <w:pPr>
        <w:widowControl/>
        <w:ind w:left="447" w:firstLine="360"/>
        <w:contextualSpacing/>
        <w:jc w:val="left"/>
        <w:rPr>
          <w:rFonts w:ascii="Arial" w:hAnsi="Arial" w:cs="Arial"/>
          <w:sz w:val="20"/>
          <w:szCs w:val="20"/>
        </w:rPr>
      </w:pPr>
      <w:r>
        <w:rPr>
          <w:rFonts w:ascii="Arial" w:eastAsia="Arial" w:hAnsi="Arial" w:cs="Arial"/>
          <w:kern w:val="0"/>
          <w:sz w:val="20"/>
          <w:szCs w:val="20"/>
        </w:rPr>
        <w:t xml:space="preserve">All included participants will have COVID-19. </w:t>
      </w:r>
    </w:p>
    <w:p w14:paraId="3DE901A7" w14:textId="77777777" w:rsidR="000A4E88" w:rsidRPr="00E26A2E" w:rsidRDefault="000A4E88" w:rsidP="00E26A2E">
      <w:pPr>
        <w:pStyle w:val="ListParagraph"/>
        <w:widowControl/>
        <w:ind w:left="691" w:firstLineChars="0" w:firstLine="0"/>
        <w:contextualSpacing/>
        <w:jc w:val="left"/>
        <w:rPr>
          <w:rFonts w:ascii="Arial" w:eastAsia="Arial" w:hAnsi="Arial" w:cs="Arial"/>
          <w:kern w:val="0"/>
          <w:sz w:val="20"/>
          <w:szCs w:val="20"/>
        </w:rPr>
      </w:pPr>
    </w:p>
    <w:p w14:paraId="2EF12754" w14:textId="77777777" w:rsidR="006B2448" w:rsidRPr="00E26A2E" w:rsidRDefault="006B2448" w:rsidP="00E26A2E">
      <w:pPr>
        <w:pStyle w:val="ListParagraph"/>
        <w:widowControl/>
        <w:numPr>
          <w:ilvl w:val="0"/>
          <w:numId w:val="5"/>
        </w:numPr>
        <w:ind w:firstLine="402"/>
        <w:contextualSpacing/>
        <w:jc w:val="left"/>
        <w:rPr>
          <w:rFonts w:ascii="Arial" w:hAnsi="Arial" w:cs="Arial"/>
          <w:b/>
          <w:bCs/>
          <w:color w:val="000000" w:themeColor="text1"/>
          <w:sz w:val="20"/>
          <w:szCs w:val="20"/>
        </w:rPr>
      </w:pPr>
      <w:r w:rsidRPr="00E26A2E">
        <w:rPr>
          <w:rFonts w:ascii="Arial" w:eastAsia="Arial" w:hAnsi="Arial" w:cs="Arial"/>
          <w:b/>
          <w:bCs/>
          <w:color w:val="000000"/>
          <w:kern w:val="0"/>
          <w:sz w:val="20"/>
          <w:szCs w:val="20"/>
        </w:rPr>
        <w:t>Description of Primary and Secondary Outcomes/Endpoints</w:t>
      </w:r>
    </w:p>
    <w:p w14:paraId="2CD233E8" w14:textId="41B313F9" w:rsidR="00B72B3B" w:rsidRPr="00320ACF" w:rsidRDefault="00320ACF" w:rsidP="00320ACF">
      <w:pPr>
        <w:widowControl/>
        <w:tabs>
          <w:tab w:val="left" w:pos="810"/>
        </w:tabs>
        <w:ind w:left="810"/>
        <w:contextualSpacing/>
        <w:jc w:val="left"/>
        <w:rPr>
          <w:rFonts w:ascii="Arial" w:hAnsi="Arial" w:cs="Arial"/>
          <w:color w:val="000000" w:themeColor="text1"/>
          <w:sz w:val="20"/>
          <w:szCs w:val="20"/>
        </w:rPr>
      </w:pPr>
      <w:r>
        <w:rPr>
          <w:rFonts w:ascii="Arial" w:hAnsi="Arial" w:cs="Arial"/>
          <w:color w:val="000000" w:themeColor="text1"/>
          <w:sz w:val="20"/>
          <w:szCs w:val="20"/>
        </w:rPr>
        <w:tab/>
        <w:t xml:space="preserve">This study does not include any prespecified endpoints. Observational data will be aggregated on pediatric patients with COVID-19 in order to support analyses characterizing the </w:t>
      </w:r>
      <w:r w:rsidR="003D044E">
        <w:rPr>
          <w:rFonts w:ascii="Arial" w:hAnsi="Arial" w:cs="Arial"/>
          <w:color w:val="000000" w:themeColor="text1"/>
          <w:sz w:val="20"/>
          <w:szCs w:val="20"/>
        </w:rPr>
        <w:t xml:space="preserve">epidemiology </w:t>
      </w:r>
      <w:r>
        <w:rPr>
          <w:rFonts w:ascii="Arial" w:hAnsi="Arial" w:cs="Arial"/>
          <w:color w:val="000000" w:themeColor="text1"/>
          <w:sz w:val="20"/>
          <w:szCs w:val="20"/>
        </w:rPr>
        <w:t>clinical course</w:t>
      </w:r>
      <w:r w:rsidR="003D044E">
        <w:rPr>
          <w:rFonts w:ascii="Arial" w:hAnsi="Arial" w:cs="Arial"/>
          <w:color w:val="000000" w:themeColor="text1"/>
          <w:sz w:val="20"/>
          <w:szCs w:val="20"/>
        </w:rPr>
        <w:t>, and</w:t>
      </w:r>
      <w:r>
        <w:rPr>
          <w:rFonts w:ascii="Arial" w:hAnsi="Arial" w:cs="Arial"/>
          <w:color w:val="000000" w:themeColor="text1"/>
          <w:sz w:val="20"/>
          <w:szCs w:val="20"/>
        </w:rPr>
        <w:t xml:space="preserve"> outcomes in this patient population. </w:t>
      </w:r>
    </w:p>
    <w:p w14:paraId="7A50AE7A" w14:textId="77777777" w:rsidR="000A4E88" w:rsidRPr="00E26A2E" w:rsidRDefault="000A4E88" w:rsidP="00E26A2E">
      <w:pPr>
        <w:pStyle w:val="ListParagraph"/>
        <w:widowControl/>
        <w:ind w:left="1231" w:firstLineChars="0" w:firstLine="0"/>
        <w:contextualSpacing/>
        <w:jc w:val="left"/>
        <w:rPr>
          <w:rFonts w:ascii="Arial" w:eastAsia="Arial" w:hAnsi="Arial" w:cs="Arial"/>
          <w:color w:val="000000"/>
          <w:kern w:val="0"/>
          <w:sz w:val="20"/>
          <w:szCs w:val="20"/>
        </w:rPr>
      </w:pPr>
    </w:p>
    <w:p w14:paraId="04426BF2" w14:textId="77777777" w:rsidR="00B62FD8" w:rsidRPr="00E26A2E" w:rsidRDefault="006B2448" w:rsidP="00E26A2E">
      <w:pPr>
        <w:pStyle w:val="ListParagraph"/>
        <w:widowControl/>
        <w:numPr>
          <w:ilvl w:val="0"/>
          <w:numId w:val="5"/>
        </w:numPr>
        <w:ind w:left="900" w:firstLineChars="0" w:hanging="540"/>
        <w:contextualSpacing/>
        <w:jc w:val="left"/>
        <w:rPr>
          <w:rFonts w:ascii="Arial" w:hAnsi="Arial" w:cs="Arial"/>
          <w:b/>
          <w:bCs/>
          <w:color w:val="000000" w:themeColor="text1"/>
          <w:sz w:val="20"/>
          <w:szCs w:val="20"/>
        </w:rPr>
      </w:pPr>
      <w:r w:rsidRPr="00E26A2E">
        <w:rPr>
          <w:rFonts w:ascii="Arial" w:eastAsia="Arial" w:hAnsi="Arial" w:cs="Arial"/>
          <w:b/>
          <w:bCs/>
          <w:color w:val="000000"/>
          <w:kern w:val="0"/>
          <w:sz w:val="20"/>
          <w:szCs w:val="20"/>
        </w:rPr>
        <w:t>Data Collection Methods, Assessments, Interventions and Schedule (what assessments performed, how often)</w:t>
      </w:r>
    </w:p>
    <w:p w14:paraId="0333CC81" w14:textId="0974C300" w:rsidR="000A4E88" w:rsidRDefault="00320ACF" w:rsidP="00E26A2E">
      <w:pPr>
        <w:widowControl/>
        <w:ind w:left="900"/>
        <w:contextualSpacing/>
        <w:jc w:val="left"/>
        <w:rPr>
          <w:rFonts w:ascii="Arial" w:eastAsia="Arial" w:hAnsi="Arial" w:cs="Arial"/>
          <w:color w:val="000000"/>
          <w:kern w:val="0"/>
          <w:sz w:val="20"/>
          <w:szCs w:val="20"/>
        </w:rPr>
      </w:pPr>
      <w:r>
        <w:rPr>
          <w:rFonts w:ascii="Arial" w:eastAsia="Arial" w:hAnsi="Arial" w:cs="Arial"/>
          <w:color w:val="000000"/>
          <w:kern w:val="0"/>
          <w:sz w:val="20"/>
          <w:szCs w:val="20"/>
        </w:rPr>
        <w:t xml:space="preserve">Data on </w:t>
      </w:r>
      <w:r w:rsidR="0039758E">
        <w:rPr>
          <w:rFonts w:ascii="Arial" w:eastAsia="Arial" w:hAnsi="Arial" w:cs="Arial"/>
          <w:color w:val="000000"/>
          <w:kern w:val="0"/>
          <w:sz w:val="20"/>
          <w:szCs w:val="20"/>
        </w:rPr>
        <w:t>eligible p</w:t>
      </w:r>
      <w:r>
        <w:rPr>
          <w:rFonts w:ascii="Arial" w:eastAsia="Arial" w:hAnsi="Arial" w:cs="Arial"/>
          <w:color w:val="000000"/>
          <w:kern w:val="0"/>
          <w:sz w:val="20"/>
          <w:szCs w:val="20"/>
        </w:rPr>
        <w:t xml:space="preserve">atients will be collected </w:t>
      </w:r>
      <w:r w:rsidR="0039758E">
        <w:rPr>
          <w:rFonts w:ascii="Arial" w:eastAsia="Arial" w:hAnsi="Arial" w:cs="Arial"/>
          <w:color w:val="000000"/>
          <w:kern w:val="0"/>
          <w:sz w:val="20"/>
          <w:szCs w:val="20"/>
        </w:rPr>
        <w:t>f</w:t>
      </w:r>
      <w:r w:rsidR="00D70557">
        <w:rPr>
          <w:rFonts w:ascii="Arial" w:eastAsia="Arial" w:hAnsi="Arial" w:cs="Arial"/>
          <w:color w:val="000000"/>
          <w:kern w:val="0"/>
          <w:sz w:val="20"/>
          <w:szCs w:val="20"/>
        </w:rPr>
        <w:t>ro</w:t>
      </w:r>
      <w:r w:rsidR="0039758E">
        <w:rPr>
          <w:rFonts w:ascii="Arial" w:eastAsia="Arial" w:hAnsi="Arial" w:cs="Arial"/>
          <w:color w:val="000000"/>
          <w:kern w:val="0"/>
          <w:sz w:val="20"/>
          <w:szCs w:val="20"/>
        </w:rPr>
        <w:t>m the electronic medical record</w:t>
      </w:r>
      <w:r w:rsidR="003D044E">
        <w:rPr>
          <w:rFonts w:ascii="Arial" w:eastAsia="Arial" w:hAnsi="Arial" w:cs="Arial"/>
          <w:color w:val="000000"/>
          <w:kern w:val="0"/>
          <w:sz w:val="20"/>
          <w:szCs w:val="20"/>
        </w:rPr>
        <w:t xml:space="preserve"> and other clinical data sources</w:t>
      </w:r>
      <w:r w:rsidR="0039758E">
        <w:rPr>
          <w:rFonts w:ascii="Arial" w:eastAsia="Arial" w:hAnsi="Arial" w:cs="Arial"/>
          <w:color w:val="000000"/>
          <w:kern w:val="0"/>
          <w:sz w:val="20"/>
          <w:szCs w:val="20"/>
        </w:rPr>
        <w:t xml:space="preserve">. </w:t>
      </w:r>
      <w:r w:rsidR="00D70557">
        <w:rPr>
          <w:rFonts w:ascii="Arial" w:eastAsia="Arial" w:hAnsi="Arial" w:cs="Arial"/>
          <w:color w:val="000000"/>
          <w:kern w:val="0"/>
          <w:sz w:val="20"/>
          <w:szCs w:val="20"/>
        </w:rPr>
        <w:t xml:space="preserve">The </w:t>
      </w:r>
      <w:r w:rsidR="006D4474">
        <w:rPr>
          <w:rFonts w:ascii="Arial" w:eastAsia="Arial" w:hAnsi="Arial" w:cs="Arial"/>
          <w:color w:val="000000"/>
          <w:kern w:val="0"/>
          <w:sz w:val="20"/>
          <w:szCs w:val="20"/>
        </w:rPr>
        <w:t>clinical data sources</w:t>
      </w:r>
      <w:r w:rsidR="00D70557">
        <w:rPr>
          <w:rFonts w:ascii="Arial" w:eastAsia="Arial" w:hAnsi="Arial" w:cs="Arial"/>
          <w:color w:val="000000"/>
          <w:kern w:val="0"/>
          <w:sz w:val="20"/>
          <w:szCs w:val="20"/>
        </w:rPr>
        <w:t xml:space="preserve"> may be accessed once or multiple times, as needed, in order to ascertain final disease outcome</w:t>
      </w:r>
      <w:r w:rsidR="0039758E">
        <w:rPr>
          <w:rFonts w:ascii="Arial" w:eastAsia="Arial" w:hAnsi="Arial" w:cs="Arial"/>
          <w:color w:val="000000"/>
          <w:kern w:val="0"/>
          <w:sz w:val="20"/>
          <w:szCs w:val="20"/>
        </w:rPr>
        <w:t>. For example, if a patient has a positive test and is sent home without additional follow up, data will be collected only on disease presentation at th</w:t>
      </w:r>
      <w:r w:rsidR="00D70557">
        <w:rPr>
          <w:rFonts w:ascii="Arial" w:eastAsia="Arial" w:hAnsi="Arial" w:cs="Arial"/>
          <w:color w:val="000000"/>
          <w:kern w:val="0"/>
          <w:sz w:val="20"/>
          <w:szCs w:val="20"/>
        </w:rPr>
        <w:t>e</w:t>
      </w:r>
      <w:r w:rsidR="0039758E">
        <w:rPr>
          <w:rFonts w:ascii="Arial" w:eastAsia="Arial" w:hAnsi="Arial" w:cs="Arial"/>
          <w:color w:val="000000"/>
          <w:kern w:val="0"/>
          <w:sz w:val="20"/>
          <w:szCs w:val="20"/>
        </w:rPr>
        <w:t xml:space="preserve"> initial visit. However, if a patient is admitted </w:t>
      </w:r>
      <w:r w:rsidR="00D70557">
        <w:rPr>
          <w:rFonts w:ascii="Arial" w:eastAsia="Arial" w:hAnsi="Arial" w:cs="Arial"/>
          <w:color w:val="000000"/>
          <w:kern w:val="0"/>
          <w:sz w:val="20"/>
          <w:szCs w:val="20"/>
        </w:rPr>
        <w:t>to the hospital</w:t>
      </w:r>
      <w:r w:rsidR="0039758E">
        <w:rPr>
          <w:rFonts w:ascii="Arial" w:eastAsia="Arial" w:hAnsi="Arial" w:cs="Arial"/>
          <w:color w:val="000000"/>
          <w:kern w:val="0"/>
          <w:sz w:val="20"/>
          <w:szCs w:val="20"/>
        </w:rPr>
        <w:t xml:space="preserve">, </w:t>
      </w:r>
      <w:r w:rsidR="00D70557">
        <w:rPr>
          <w:rFonts w:ascii="Arial" w:eastAsia="Arial" w:hAnsi="Arial" w:cs="Arial"/>
          <w:color w:val="000000"/>
          <w:kern w:val="0"/>
          <w:sz w:val="20"/>
          <w:szCs w:val="20"/>
        </w:rPr>
        <w:t>data will be collected</w:t>
      </w:r>
      <w:r w:rsidR="0039758E">
        <w:rPr>
          <w:rFonts w:ascii="Arial" w:eastAsia="Arial" w:hAnsi="Arial" w:cs="Arial"/>
          <w:color w:val="000000"/>
          <w:kern w:val="0"/>
          <w:sz w:val="20"/>
          <w:szCs w:val="20"/>
        </w:rPr>
        <w:t xml:space="preserve"> on disease progression through final </w:t>
      </w:r>
      <w:r w:rsidR="00D70557">
        <w:rPr>
          <w:rFonts w:ascii="Arial" w:eastAsia="Arial" w:hAnsi="Arial" w:cs="Arial"/>
          <w:color w:val="000000"/>
          <w:kern w:val="0"/>
          <w:sz w:val="20"/>
          <w:szCs w:val="20"/>
        </w:rPr>
        <w:t>outcome.</w:t>
      </w:r>
    </w:p>
    <w:p w14:paraId="1608B848" w14:textId="772B944E" w:rsidR="000A4E88" w:rsidRPr="00E26A2E" w:rsidRDefault="000A4E88" w:rsidP="0039758E">
      <w:pPr>
        <w:jc w:val="left"/>
        <w:rPr>
          <w:rFonts w:ascii="Arial" w:eastAsia="Arial" w:hAnsi="Arial" w:cs="Arial"/>
          <w:sz w:val="20"/>
          <w:szCs w:val="20"/>
        </w:rPr>
      </w:pPr>
    </w:p>
    <w:p w14:paraId="6792642A" w14:textId="77777777" w:rsidR="006B2448" w:rsidRPr="00E26A2E" w:rsidRDefault="006B2448" w:rsidP="00E26A2E">
      <w:pPr>
        <w:pStyle w:val="ListParagraph"/>
        <w:widowControl/>
        <w:numPr>
          <w:ilvl w:val="0"/>
          <w:numId w:val="5"/>
        </w:numPr>
        <w:ind w:left="810" w:firstLineChars="0" w:hanging="450"/>
        <w:contextualSpacing/>
        <w:jc w:val="left"/>
        <w:rPr>
          <w:rFonts w:ascii="Arial" w:hAnsi="Arial" w:cs="Arial"/>
          <w:b/>
          <w:bCs/>
          <w:color w:val="000000" w:themeColor="text1"/>
          <w:sz w:val="20"/>
          <w:szCs w:val="20"/>
        </w:rPr>
      </w:pPr>
      <w:r w:rsidRPr="00E26A2E">
        <w:rPr>
          <w:rFonts w:ascii="Arial" w:eastAsia="Arial" w:hAnsi="Arial" w:cs="Arial"/>
          <w:b/>
          <w:bCs/>
          <w:color w:val="000000"/>
          <w:kern w:val="0"/>
          <w:sz w:val="20"/>
          <w:szCs w:val="20"/>
        </w:rPr>
        <w:t>Study Timeline</w:t>
      </w:r>
    </w:p>
    <w:p w14:paraId="4A667B69" w14:textId="2A9F3B6B" w:rsidR="006B2448" w:rsidRPr="0039758E" w:rsidRDefault="00D70557" w:rsidP="0039758E">
      <w:pPr>
        <w:widowControl/>
        <w:ind w:left="840"/>
        <w:contextualSpacing/>
        <w:jc w:val="left"/>
        <w:rPr>
          <w:rFonts w:ascii="Arial" w:hAnsi="Arial" w:cs="Arial"/>
          <w:color w:val="000000" w:themeColor="text1"/>
          <w:sz w:val="20"/>
          <w:szCs w:val="20"/>
        </w:rPr>
      </w:pPr>
      <w:r>
        <w:rPr>
          <w:rFonts w:ascii="Arial" w:hAnsi="Arial" w:cs="Arial"/>
          <w:color w:val="000000" w:themeColor="text1"/>
          <w:sz w:val="20"/>
          <w:szCs w:val="20"/>
        </w:rPr>
        <w:t>The</w:t>
      </w:r>
      <w:r w:rsidR="008F304D">
        <w:rPr>
          <w:rFonts w:ascii="Arial" w:hAnsi="Arial" w:cs="Arial"/>
          <w:color w:val="000000" w:themeColor="text1"/>
          <w:sz w:val="20"/>
          <w:szCs w:val="20"/>
        </w:rPr>
        <w:t xml:space="preserve"> </w:t>
      </w:r>
      <w:r>
        <w:rPr>
          <w:rFonts w:ascii="Arial" w:hAnsi="Arial" w:cs="Arial"/>
          <w:color w:val="000000" w:themeColor="text1"/>
          <w:sz w:val="20"/>
          <w:szCs w:val="20"/>
        </w:rPr>
        <w:t xml:space="preserve">initial </w:t>
      </w:r>
      <w:r w:rsidR="008F304D">
        <w:rPr>
          <w:rFonts w:ascii="Arial" w:hAnsi="Arial" w:cs="Arial"/>
          <w:color w:val="000000" w:themeColor="text1"/>
          <w:sz w:val="20"/>
          <w:szCs w:val="20"/>
        </w:rPr>
        <w:t xml:space="preserve">repository </w:t>
      </w:r>
      <w:r>
        <w:rPr>
          <w:rFonts w:ascii="Arial" w:hAnsi="Arial" w:cs="Arial"/>
          <w:color w:val="000000" w:themeColor="text1"/>
          <w:sz w:val="20"/>
          <w:szCs w:val="20"/>
        </w:rPr>
        <w:t>will be maintained for</w:t>
      </w:r>
      <w:r w:rsidR="008F304D">
        <w:rPr>
          <w:rFonts w:ascii="Arial" w:hAnsi="Arial" w:cs="Arial"/>
          <w:color w:val="000000" w:themeColor="text1"/>
          <w:sz w:val="20"/>
          <w:szCs w:val="20"/>
        </w:rPr>
        <w:t xml:space="preserve"> 5 years</w:t>
      </w:r>
      <w:r w:rsidR="0039758E">
        <w:rPr>
          <w:rFonts w:ascii="Arial" w:hAnsi="Arial" w:cs="Arial"/>
          <w:color w:val="000000" w:themeColor="text1"/>
          <w:sz w:val="20"/>
          <w:szCs w:val="20"/>
        </w:rPr>
        <w:t xml:space="preserve">. This timeline may be modified as additional knowledge is gained on the time course of the pandemic. </w:t>
      </w:r>
    </w:p>
    <w:p w14:paraId="62720A01" w14:textId="2F2ECCF1" w:rsidR="2A347E25" w:rsidRDefault="2A347E25" w:rsidP="0039758E">
      <w:pPr>
        <w:jc w:val="left"/>
        <w:rPr>
          <w:rFonts w:ascii="Arial" w:eastAsia="Arial" w:hAnsi="Arial" w:cs="Arial"/>
          <w:color w:val="000000" w:themeColor="text1"/>
          <w:sz w:val="20"/>
          <w:szCs w:val="20"/>
        </w:rPr>
      </w:pPr>
    </w:p>
    <w:p w14:paraId="317917D0" w14:textId="77777777" w:rsidR="00CF1EF1" w:rsidRPr="0039758E" w:rsidRDefault="00CF1EF1" w:rsidP="0039758E">
      <w:pPr>
        <w:jc w:val="left"/>
        <w:rPr>
          <w:rFonts w:ascii="Arial" w:eastAsia="Arial" w:hAnsi="Arial" w:cs="Arial"/>
          <w:color w:val="000000" w:themeColor="text1"/>
          <w:sz w:val="20"/>
          <w:szCs w:val="20"/>
        </w:rPr>
      </w:pPr>
    </w:p>
    <w:p w14:paraId="0CE0F33D" w14:textId="77777777" w:rsidR="006B2448" w:rsidRPr="00E26A2E" w:rsidRDefault="006B2448" w:rsidP="00E26A2E">
      <w:pPr>
        <w:pStyle w:val="ListParagraph"/>
        <w:widowControl/>
        <w:numPr>
          <w:ilvl w:val="0"/>
          <w:numId w:val="21"/>
        </w:numPr>
        <w:ind w:firstLineChars="0"/>
        <w:contextualSpacing/>
        <w:jc w:val="left"/>
        <w:rPr>
          <w:rFonts w:ascii="Arial" w:hAnsi="Arial" w:cs="Arial"/>
          <w:b/>
          <w:bCs/>
          <w:color w:val="000000" w:themeColor="text1"/>
          <w:kern w:val="0"/>
          <w:sz w:val="20"/>
          <w:szCs w:val="20"/>
        </w:rPr>
      </w:pPr>
      <w:r w:rsidRPr="00E26A2E">
        <w:rPr>
          <w:rFonts w:ascii="Arial" w:eastAsia="Arial" w:hAnsi="Arial" w:cs="Arial"/>
          <w:b/>
          <w:bCs/>
          <w:color w:val="000000"/>
          <w:kern w:val="0"/>
          <w:sz w:val="20"/>
          <w:szCs w:val="20"/>
        </w:rPr>
        <w:t>Adverse Event Criteria and Reporting Procedures</w:t>
      </w:r>
    </w:p>
    <w:p w14:paraId="2CE01426" w14:textId="012BE824" w:rsidR="00B62FD8" w:rsidRPr="00E26A2E" w:rsidRDefault="00251378" w:rsidP="00E26A2E">
      <w:pPr>
        <w:pStyle w:val="ListParagraph"/>
        <w:widowControl/>
        <w:ind w:left="360" w:firstLineChars="0" w:firstLine="0"/>
        <w:contextualSpacing/>
        <w:jc w:val="left"/>
        <w:rPr>
          <w:rFonts w:ascii="Arial" w:eastAsia="Arial" w:hAnsi="Arial" w:cs="Arial"/>
          <w:sz w:val="20"/>
          <w:szCs w:val="20"/>
        </w:rPr>
      </w:pPr>
      <w:r w:rsidRPr="00E26A2E">
        <w:rPr>
          <w:rFonts w:ascii="Arial" w:eastAsia="Arial" w:hAnsi="Arial" w:cs="Arial"/>
          <w:sz w:val="20"/>
          <w:szCs w:val="20"/>
        </w:rPr>
        <w:t>Since this study does not include interventions or any patient interactions, the study involves minimal risks for adverse events</w:t>
      </w:r>
      <w:r w:rsidR="00D960D2" w:rsidRPr="00E26A2E">
        <w:rPr>
          <w:rFonts w:ascii="Arial" w:eastAsia="Arial" w:hAnsi="Arial" w:cs="Arial"/>
          <w:sz w:val="20"/>
          <w:szCs w:val="20"/>
        </w:rPr>
        <w:t xml:space="preserve"> and</w:t>
      </w:r>
      <w:r w:rsidR="000A4E88" w:rsidRPr="00E26A2E">
        <w:rPr>
          <w:rFonts w:ascii="Arial" w:eastAsia="Arial" w:hAnsi="Arial" w:cs="Arial"/>
          <w:sz w:val="20"/>
          <w:szCs w:val="20"/>
        </w:rPr>
        <w:t xml:space="preserve"> </w:t>
      </w:r>
      <w:r w:rsidRPr="00E26A2E">
        <w:rPr>
          <w:rFonts w:ascii="Arial" w:eastAsia="Arial" w:hAnsi="Arial" w:cs="Arial"/>
          <w:sz w:val="20"/>
          <w:szCs w:val="20"/>
        </w:rPr>
        <w:t>n</w:t>
      </w:r>
      <w:r w:rsidR="00B62FD8" w:rsidRPr="00E26A2E">
        <w:rPr>
          <w:rFonts w:ascii="Arial" w:eastAsia="Arial" w:hAnsi="Arial" w:cs="Arial"/>
          <w:sz w:val="20"/>
          <w:szCs w:val="20"/>
        </w:rPr>
        <w:t xml:space="preserve">o adverse events are anticipated from </w:t>
      </w:r>
      <w:r w:rsidR="006D4474">
        <w:rPr>
          <w:rFonts w:ascii="Arial" w:eastAsia="Arial" w:hAnsi="Arial" w:cs="Arial"/>
          <w:color w:val="000000"/>
          <w:kern w:val="0"/>
          <w:sz w:val="20"/>
          <w:szCs w:val="20"/>
        </w:rPr>
        <w:t>participation in the study</w:t>
      </w:r>
      <w:r w:rsidR="00B62FD8" w:rsidRPr="00E26A2E">
        <w:rPr>
          <w:rFonts w:ascii="Arial" w:eastAsia="Arial" w:hAnsi="Arial" w:cs="Arial"/>
          <w:sz w:val="20"/>
          <w:szCs w:val="20"/>
        </w:rPr>
        <w:t xml:space="preserve">. In the event that study staff learn of an unanticipated problem, reporting procedures outlined by </w:t>
      </w:r>
      <w:r w:rsidR="00C74C7F" w:rsidRPr="00E26A2E">
        <w:rPr>
          <w:rFonts w:ascii="Arial" w:eastAsia="Arial" w:hAnsi="Arial" w:cs="Arial"/>
          <w:sz w:val="20"/>
          <w:szCs w:val="20"/>
        </w:rPr>
        <w:t>IRB</w:t>
      </w:r>
      <w:r w:rsidR="00B62FD8" w:rsidRPr="00E26A2E">
        <w:rPr>
          <w:rFonts w:ascii="Arial" w:eastAsia="Arial" w:hAnsi="Arial" w:cs="Arial"/>
          <w:sz w:val="20"/>
          <w:szCs w:val="20"/>
        </w:rPr>
        <w:t xml:space="preserve"> policy will be </w:t>
      </w:r>
      <w:r w:rsidR="00D960D2" w:rsidRPr="00E26A2E">
        <w:rPr>
          <w:rFonts w:ascii="Arial" w:eastAsia="Arial" w:hAnsi="Arial" w:cs="Arial"/>
          <w:sz w:val="20"/>
          <w:szCs w:val="20"/>
        </w:rPr>
        <w:t xml:space="preserve">promptly </w:t>
      </w:r>
      <w:r w:rsidR="00B62FD8" w:rsidRPr="00E26A2E">
        <w:rPr>
          <w:rFonts w:ascii="Arial" w:eastAsia="Arial" w:hAnsi="Arial" w:cs="Arial"/>
          <w:sz w:val="20"/>
          <w:szCs w:val="20"/>
        </w:rPr>
        <w:t xml:space="preserve">followed. </w:t>
      </w:r>
    </w:p>
    <w:p w14:paraId="2B71B6FE" w14:textId="77777777" w:rsidR="000A4E88" w:rsidRPr="00E26A2E" w:rsidRDefault="000A4E88" w:rsidP="00E26A2E">
      <w:pPr>
        <w:pStyle w:val="ListParagraph"/>
        <w:widowControl/>
        <w:ind w:left="360" w:firstLineChars="0" w:firstLine="0"/>
        <w:contextualSpacing/>
        <w:jc w:val="left"/>
        <w:rPr>
          <w:rFonts w:ascii="Arial" w:eastAsia="Arial" w:hAnsi="Arial" w:cs="Arial"/>
          <w:sz w:val="20"/>
          <w:szCs w:val="20"/>
        </w:rPr>
      </w:pPr>
    </w:p>
    <w:p w14:paraId="3D8B1F1D" w14:textId="78874E7C" w:rsidR="00C74C7F" w:rsidRPr="00D978EB" w:rsidRDefault="00251378" w:rsidP="00D978EB">
      <w:pPr>
        <w:pStyle w:val="ListParagraph"/>
        <w:widowControl/>
        <w:ind w:left="360" w:firstLineChars="0" w:firstLine="0"/>
        <w:contextualSpacing/>
        <w:jc w:val="left"/>
        <w:rPr>
          <w:rFonts w:ascii="Arial" w:eastAsia="Arial" w:hAnsi="Arial" w:cs="Arial"/>
          <w:sz w:val="20"/>
          <w:szCs w:val="20"/>
        </w:rPr>
      </w:pPr>
      <w:r w:rsidRPr="00E26A2E">
        <w:rPr>
          <w:rFonts w:ascii="Arial" w:eastAsia="Arial" w:hAnsi="Arial" w:cs="Arial"/>
          <w:sz w:val="20"/>
          <w:szCs w:val="20"/>
        </w:rPr>
        <w:t xml:space="preserve">As with all studies involving use of </w:t>
      </w:r>
      <w:r w:rsidR="00D960D2" w:rsidRPr="00E26A2E">
        <w:rPr>
          <w:rFonts w:ascii="Arial" w:eastAsia="Arial" w:hAnsi="Arial" w:cs="Arial"/>
          <w:sz w:val="20"/>
          <w:szCs w:val="20"/>
        </w:rPr>
        <w:t>personal health information (PHI)</w:t>
      </w:r>
      <w:r w:rsidRPr="00E26A2E">
        <w:rPr>
          <w:rFonts w:ascii="Arial" w:eastAsia="Arial" w:hAnsi="Arial" w:cs="Arial"/>
          <w:sz w:val="20"/>
          <w:szCs w:val="20"/>
        </w:rPr>
        <w:t>, there are certain risks associated with privacy and confidentiality. This study cannot be practically conducted without access to and use of PHI. We will only view and extract the minimal amount of data necessary to achieve our research aims. Personnel conducting the medical record review and extraction will be appropriately trained on</w:t>
      </w:r>
      <w:r w:rsidR="00D960D2" w:rsidRPr="00E26A2E">
        <w:rPr>
          <w:rFonts w:ascii="Arial" w:eastAsia="Arial" w:hAnsi="Arial" w:cs="Arial"/>
          <w:sz w:val="20"/>
          <w:szCs w:val="20"/>
        </w:rPr>
        <w:t xml:space="preserve"> best practices for </w:t>
      </w:r>
      <w:r w:rsidRPr="00E26A2E">
        <w:rPr>
          <w:rFonts w:ascii="Arial" w:eastAsia="Arial" w:hAnsi="Arial" w:cs="Arial"/>
          <w:sz w:val="20"/>
          <w:szCs w:val="20"/>
        </w:rPr>
        <w:t xml:space="preserve">confidentiality and have experience in biomedical research. </w:t>
      </w:r>
      <w:r w:rsidRPr="00D978EB">
        <w:rPr>
          <w:rFonts w:ascii="Arial" w:eastAsia="Arial" w:hAnsi="Arial" w:cs="Arial"/>
          <w:sz w:val="20"/>
          <w:szCs w:val="20"/>
        </w:rPr>
        <w:t xml:space="preserve">We will not share any </w:t>
      </w:r>
      <w:r w:rsidR="00D978EB" w:rsidRPr="00D978EB">
        <w:rPr>
          <w:rFonts w:ascii="Arial" w:eastAsia="Arial" w:hAnsi="Arial" w:cs="Arial"/>
          <w:sz w:val="20"/>
          <w:szCs w:val="20"/>
        </w:rPr>
        <w:t>PHI</w:t>
      </w:r>
      <w:r w:rsidRPr="00D978EB">
        <w:rPr>
          <w:rFonts w:ascii="Arial" w:eastAsia="Arial" w:hAnsi="Arial" w:cs="Arial"/>
          <w:sz w:val="20"/>
          <w:szCs w:val="20"/>
        </w:rPr>
        <w:t xml:space="preserve"> with individuals outside of our study team. </w:t>
      </w:r>
    </w:p>
    <w:p w14:paraId="760A5519" w14:textId="0D934D60" w:rsidR="28C06B17" w:rsidRDefault="28C06B17" w:rsidP="0039758E">
      <w:pPr>
        <w:jc w:val="left"/>
        <w:rPr>
          <w:rFonts w:ascii="Arial" w:eastAsia="Arial" w:hAnsi="Arial" w:cs="Arial"/>
          <w:b/>
          <w:bCs/>
          <w:color w:val="000000" w:themeColor="text1"/>
          <w:sz w:val="20"/>
          <w:szCs w:val="20"/>
        </w:rPr>
      </w:pPr>
    </w:p>
    <w:p w14:paraId="670C01F0" w14:textId="77777777" w:rsidR="00CF1EF1" w:rsidRPr="00E26A2E" w:rsidRDefault="00CF1EF1" w:rsidP="0039758E">
      <w:pPr>
        <w:jc w:val="left"/>
        <w:rPr>
          <w:rFonts w:ascii="Arial" w:eastAsia="Arial" w:hAnsi="Arial" w:cs="Arial"/>
          <w:b/>
          <w:bCs/>
          <w:color w:val="000000" w:themeColor="text1"/>
          <w:sz w:val="20"/>
          <w:szCs w:val="20"/>
        </w:rPr>
      </w:pPr>
    </w:p>
    <w:p w14:paraId="25F0608B" w14:textId="145358EF" w:rsidR="00251378" w:rsidRPr="00E26A2E" w:rsidRDefault="006B2448" w:rsidP="00E26A2E">
      <w:pPr>
        <w:pStyle w:val="ListParagraph"/>
        <w:widowControl/>
        <w:numPr>
          <w:ilvl w:val="0"/>
          <w:numId w:val="21"/>
        </w:numPr>
        <w:ind w:firstLineChars="0"/>
        <w:contextualSpacing/>
        <w:jc w:val="left"/>
        <w:rPr>
          <w:rFonts w:ascii="Arial" w:hAnsi="Arial" w:cs="Arial"/>
          <w:b/>
          <w:bCs/>
          <w:color w:val="000000" w:themeColor="text1"/>
          <w:kern w:val="0"/>
          <w:sz w:val="20"/>
          <w:szCs w:val="20"/>
        </w:rPr>
      </w:pPr>
      <w:r w:rsidRPr="00E26A2E">
        <w:rPr>
          <w:rFonts w:ascii="Arial" w:eastAsia="Arial" w:hAnsi="Arial" w:cs="Arial"/>
          <w:b/>
          <w:bCs/>
          <w:color w:val="000000"/>
          <w:kern w:val="0"/>
          <w:sz w:val="20"/>
          <w:szCs w:val="20"/>
        </w:rPr>
        <w:t>Data Management Method</w:t>
      </w:r>
      <w:r w:rsidR="009968C4" w:rsidRPr="00E26A2E">
        <w:rPr>
          <w:rFonts w:ascii="Arial" w:eastAsia="Arial" w:hAnsi="Arial" w:cs="Arial"/>
          <w:b/>
          <w:bCs/>
          <w:color w:val="000000"/>
          <w:kern w:val="0"/>
          <w:sz w:val="20"/>
          <w:szCs w:val="20"/>
        </w:rPr>
        <w:t>s</w:t>
      </w:r>
    </w:p>
    <w:p w14:paraId="11B46C8C" w14:textId="6B65C149" w:rsidR="00AB204D" w:rsidRDefault="00AB204D" w:rsidP="00E26A2E">
      <w:pPr>
        <w:pStyle w:val="ListParagraph"/>
        <w:widowControl/>
        <w:ind w:left="360" w:firstLineChars="0" w:firstLine="0"/>
        <w:contextualSpacing/>
        <w:jc w:val="left"/>
        <w:rPr>
          <w:rFonts w:ascii="Arial" w:eastAsia="Arial" w:hAnsi="Arial" w:cs="Arial"/>
          <w:color w:val="000000"/>
          <w:kern w:val="0"/>
          <w:sz w:val="20"/>
          <w:szCs w:val="20"/>
        </w:rPr>
      </w:pPr>
      <w:r w:rsidRPr="00E26A2E">
        <w:rPr>
          <w:rFonts w:ascii="Arial" w:eastAsia="Arial" w:hAnsi="Arial" w:cs="Arial"/>
          <w:kern w:val="0"/>
          <w:sz w:val="20"/>
          <w:szCs w:val="20"/>
        </w:rPr>
        <w:t xml:space="preserve">Electronic medical record information </w:t>
      </w:r>
      <w:r w:rsidR="006D4474">
        <w:rPr>
          <w:rFonts w:ascii="Arial" w:eastAsia="Arial" w:hAnsi="Arial" w:cs="Arial"/>
          <w:kern w:val="0"/>
          <w:sz w:val="20"/>
          <w:szCs w:val="20"/>
        </w:rPr>
        <w:t xml:space="preserve">and other clinical data </w:t>
      </w:r>
      <w:r w:rsidR="00BE1ADE">
        <w:rPr>
          <w:rFonts w:ascii="Arial" w:eastAsia="Arial" w:hAnsi="Arial" w:cs="Arial"/>
          <w:kern w:val="0"/>
          <w:sz w:val="20"/>
          <w:szCs w:val="20"/>
        </w:rPr>
        <w:t xml:space="preserve">on patients at our institution </w:t>
      </w:r>
      <w:r w:rsidRPr="00E26A2E">
        <w:rPr>
          <w:rFonts w:ascii="Arial" w:eastAsia="Arial" w:hAnsi="Arial" w:cs="Arial"/>
          <w:kern w:val="0"/>
          <w:sz w:val="20"/>
          <w:szCs w:val="20"/>
        </w:rPr>
        <w:t xml:space="preserve">will be extracted and stored on secure password-protected </w:t>
      </w:r>
      <w:r w:rsidR="00D70557">
        <w:rPr>
          <w:rFonts w:ascii="Arial" w:eastAsia="Arial" w:hAnsi="Arial" w:cs="Arial"/>
          <w:kern w:val="0"/>
          <w:sz w:val="20"/>
          <w:szCs w:val="20"/>
        </w:rPr>
        <w:t>computers</w:t>
      </w:r>
      <w:r w:rsidRPr="00E26A2E">
        <w:rPr>
          <w:rFonts w:ascii="Arial" w:eastAsia="Arial" w:hAnsi="Arial" w:cs="Arial"/>
          <w:kern w:val="0"/>
          <w:sz w:val="20"/>
          <w:szCs w:val="20"/>
        </w:rPr>
        <w:t xml:space="preserve">. We will store data from the abstracted records using approved systems, such as </w:t>
      </w:r>
      <w:proofErr w:type="spellStart"/>
      <w:r w:rsidRPr="00E26A2E">
        <w:rPr>
          <w:rFonts w:ascii="Arial" w:eastAsia="Arial" w:hAnsi="Arial" w:cs="Arial"/>
          <w:kern w:val="0"/>
          <w:sz w:val="20"/>
          <w:szCs w:val="20"/>
        </w:rPr>
        <w:t>REDCap</w:t>
      </w:r>
      <w:proofErr w:type="spellEnd"/>
      <w:r w:rsidRPr="00E26A2E">
        <w:rPr>
          <w:rFonts w:ascii="Arial" w:eastAsia="Arial" w:hAnsi="Arial" w:cs="Arial"/>
          <w:kern w:val="0"/>
          <w:sz w:val="20"/>
          <w:szCs w:val="20"/>
        </w:rPr>
        <w:t xml:space="preserve">, and </w:t>
      </w:r>
      <w:r w:rsidR="00BE1ADE">
        <w:rPr>
          <w:rFonts w:ascii="Arial" w:eastAsia="Arial" w:hAnsi="Arial" w:cs="Arial"/>
          <w:kern w:val="0"/>
          <w:sz w:val="20"/>
          <w:szCs w:val="20"/>
        </w:rPr>
        <w:t>store the data</w:t>
      </w:r>
      <w:r w:rsidRPr="00E26A2E">
        <w:rPr>
          <w:rFonts w:ascii="Arial" w:eastAsia="Arial" w:hAnsi="Arial" w:cs="Arial"/>
          <w:kern w:val="0"/>
          <w:sz w:val="20"/>
          <w:szCs w:val="20"/>
        </w:rPr>
        <w:t xml:space="preserve"> on local servers behind </w:t>
      </w:r>
      <w:r w:rsidR="00BE1ADE">
        <w:rPr>
          <w:rFonts w:ascii="Arial" w:eastAsia="Arial" w:hAnsi="Arial" w:cs="Arial"/>
          <w:kern w:val="0"/>
          <w:sz w:val="20"/>
          <w:szCs w:val="20"/>
        </w:rPr>
        <w:t>a</w:t>
      </w:r>
      <w:r w:rsidRPr="00E26A2E">
        <w:rPr>
          <w:rFonts w:ascii="Arial" w:eastAsia="Arial" w:hAnsi="Arial" w:cs="Arial"/>
          <w:kern w:val="0"/>
          <w:sz w:val="20"/>
          <w:szCs w:val="20"/>
        </w:rPr>
        <w:t xml:space="preserve"> firewall. </w:t>
      </w:r>
      <w:r w:rsidR="006D4474">
        <w:rPr>
          <w:rFonts w:ascii="Arial" w:eastAsia="Arial" w:hAnsi="Arial" w:cs="Arial"/>
          <w:kern w:val="0"/>
          <w:sz w:val="20"/>
          <w:szCs w:val="20"/>
        </w:rPr>
        <w:t>PHI</w:t>
      </w:r>
      <w:r w:rsidRPr="00E26A2E">
        <w:rPr>
          <w:rFonts w:ascii="Arial" w:eastAsia="Arial" w:hAnsi="Arial" w:cs="Arial"/>
          <w:kern w:val="0"/>
          <w:sz w:val="20"/>
          <w:szCs w:val="20"/>
        </w:rPr>
        <w:t xml:space="preserve"> will be maintained in secure, HIPAA</w:t>
      </w:r>
      <w:r w:rsidR="00171B6A">
        <w:rPr>
          <w:rFonts w:ascii="Arial" w:eastAsia="Arial" w:hAnsi="Arial" w:cs="Arial"/>
          <w:kern w:val="0"/>
          <w:sz w:val="20"/>
          <w:szCs w:val="20"/>
        </w:rPr>
        <w:t>-</w:t>
      </w:r>
      <w:r w:rsidRPr="00E26A2E">
        <w:rPr>
          <w:rFonts w:ascii="Arial" w:eastAsia="Arial" w:hAnsi="Arial" w:cs="Arial"/>
          <w:kern w:val="0"/>
          <w:sz w:val="20"/>
          <w:szCs w:val="20"/>
        </w:rPr>
        <w:t xml:space="preserve">compliant databases, and will only be accessible to the </w:t>
      </w:r>
      <w:r w:rsidR="00BE1ADE">
        <w:rPr>
          <w:rFonts w:ascii="Arial" w:eastAsia="Arial" w:hAnsi="Arial" w:cs="Arial"/>
          <w:kern w:val="0"/>
          <w:sz w:val="20"/>
          <w:szCs w:val="20"/>
        </w:rPr>
        <w:t>study team</w:t>
      </w:r>
      <w:r w:rsidRPr="00E26A2E">
        <w:rPr>
          <w:rFonts w:ascii="Arial" w:eastAsia="Arial" w:hAnsi="Arial" w:cs="Arial"/>
          <w:kern w:val="0"/>
          <w:sz w:val="20"/>
          <w:szCs w:val="20"/>
        </w:rPr>
        <w:t xml:space="preserve">. </w:t>
      </w:r>
      <w:r w:rsidRPr="00E26A2E">
        <w:rPr>
          <w:rFonts w:ascii="Arial" w:eastAsia="Arial" w:hAnsi="Arial" w:cs="Arial"/>
          <w:color w:val="000000"/>
          <w:kern w:val="0"/>
          <w:sz w:val="20"/>
          <w:szCs w:val="20"/>
        </w:rPr>
        <w:t xml:space="preserve">Once the patient cohort has been confirmed </w:t>
      </w:r>
      <w:r w:rsidR="001C2188" w:rsidRPr="00E26A2E">
        <w:rPr>
          <w:rFonts w:ascii="Arial" w:eastAsia="Arial" w:hAnsi="Arial" w:cs="Arial"/>
          <w:color w:val="000000"/>
          <w:kern w:val="0"/>
          <w:sz w:val="20"/>
          <w:szCs w:val="20"/>
        </w:rPr>
        <w:t>a</w:t>
      </w:r>
      <w:r w:rsidR="00D04D68" w:rsidRPr="00E26A2E">
        <w:rPr>
          <w:rFonts w:ascii="Arial" w:eastAsia="Arial" w:hAnsi="Arial" w:cs="Arial"/>
          <w:color w:val="000000"/>
          <w:kern w:val="0"/>
          <w:sz w:val="20"/>
          <w:szCs w:val="20"/>
        </w:rPr>
        <w:t>nd all relevant clinical data extracted,</w:t>
      </w:r>
      <w:r w:rsidRPr="00E26A2E">
        <w:rPr>
          <w:rFonts w:ascii="Arial" w:eastAsia="Arial" w:hAnsi="Arial" w:cs="Arial"/>
          <w:color w:val="000000"/>
          <w:kern w:val="0"/>
          <w:sz w:val="20"/>
          <w:szCs w:val="20"/>
        </w:rPr>
        <w:t xml:space="preserve"> identifiers included in study documents will be </w:t>
      </w:r>
      <w:r w:rsidR="00D04D68" w:rsidRPr="00E26A2E">
        <w:rPr>
          <w:rFonts w:ascii="Arial" w:eastAsia="Arial" w:hAnsi="Arial" w:cs="Arial"/>
          <w:color w:val="000000"/>
          <w:kern w:val="0"/>
          <w:sz w:val="20"/>
          <w:szCs w:val="20"/>
        </w:rPr>
        <w:t xml:space="preserve">removed and a de-identified dataset created for </w:t>
      </w:r>
      <w:r w:rsidR="00BE1ADE">
        <w:rPr>
          <w:rFonts w:ascii="Arial" w:eastAsia="Arial" w:hAnsi="Arial" w:cs="Arial"/>
          <w:color w:val="000000"/>
          <w:kern w:val="0"/>
          <w:sz w:val="20"/>
          <w:szCs w:val="20"/>
        </w:rPr>
        <w:t xml:space="preserve">contribution to the </w:t>
      </w:r>
      <w:r w:rsidR="00171B6A">
        <w:rPr>
          <w:rFonts w:ascii="Arial" w:eastAsia="Arial" w:hAnsi="Arial" w:cs="Arial"/>
          <w:color w:val="000000"/>
          <w:kern w:val="0"/>
          <w:sz w:val="20"/>
          <w:szCs w:val="20"/>
        </w:rPr>
        <w:t>RAPID-19 r</w:t>
      </w:r>
      <w:r w:rsidR="00BE1ADE">
        <w:rPr>
          <w:rFonts w:ascii="Arial" w:eastAsia="Arial" w:hAnsi="Arial" w:cs="Arial"/>
          <w:color w:val="000000"/>
          <w:kern w:val="0"/>
          <w:sz w:val="20"/>
          <w:szCs w:val="20"/>
        </w:rPr>
        <w:t xml:space="preserve">epository. </w:t>
      </w:r>
    </w:p>
    <w:p w14:paraId="428C76A8" w14:textId="21B0E3E6" w:rsidR="00D978EB" w:rsidRDefault="00D978EB" w:rsidP="00E26A2E">
      <w:pPr>
        <w:pStyle w:val="ListParagraph"/>
        <w:widowControl/>
        <w:ind w:left="360" w:firstLineChars="0" w:firstLine="0"/>
        <w:contextualSpacing/>
        <w:jc w:val="left"/>
        <w:rPr>
          <w:rFonts w:ascii="Arial" w:eastAsia="Arial" w:hAnsi="Arial" w:cs="Arial"/>
          <w:color w:val="000000" w:themeColor="text1"/>
          <w:sz w:val="20"/>
          <w:szCs w:val="20"/>
        </w:rPr>
      </w:pPr>
    </w:p>
    <w:p w14:paraId="1A23B25E" w14:textId="44BEC17A" w:rsidR="00D978EB" w:rsidRPr="00CF1EF1" w:rsidRDefault="00D978EB" w:rsidP="00CF1EF1">
      <w:pPr>
        <w:widowControl/>
        <w:autoSpaceDE w:val="0"/>
        <w:autoSpaceDN w:val="0"/>
        <w:adjustRightInd w:val="0"/>
        <w:ind w:left="360"/>
        <w:jc w:val="left"/>
        <w:rPr>
          <w:rFonts w:ascii="Arial" w:hAnsi="Arial" w:cs="Arial"/>
          <w:kern w:val="0"/>
          <w:sz w:val="20"/>
          <w:szCs w:val="20"/>
        </w:rPr>
      </w:pPr>
      <w:r w:rsidRPr="00CF1EF1">
        <w:rPr>
          <w:rFonts w:ascii="Arial" w:eastAsia="Arial" w:hAnsi="Arial" w:cs="Arial"/>
          <w:color w:val="000000" w:themeColor="text1"/>
          <w:sz w:val="20"/>
          <w:szCs w:val="20"/>
        </w:rPr>
        <w:t>The repository</w:t>
      </w:r>
      <w:r w:rsidR="00171B6A">
        <w:rPr>
          <w:rFonts w:ascii="Arial" w:eastAsia="Arial" w:hAnsi="Arial" w:cs="Arial"/>
          <w:color w:val="000000" w:themeColor="text1"/>
          <w:sz w:val="20"/>
          <w:szCs w:val="20"/>
        </w:rPr>
        <w:t>,</w:t>
      </w:r>
      <w:r w:rsidRPr="00CF1EF1">
        <w:rPr>
          <w:rFonts w:ascii="Arial" w:eastAsia="Arial" w:hAnsi="Arial" w:cs="Arial"/>
          <w:color w:val="000000" w:themeColor="text1"/>
          <w:sz w:val="20"/>
          <w:szCs w:val="20"/>
        </w:rPr>
        <w:t xml:space="preserve"> </w:t>
      </w:r>
      <w:r w:rsidR="00CF1EF1">
        <w:rPr>
          <w:rFonts w:ascii="Arial" w:eastAsia="Arial" w:hAnsi="Arial" w:cs="Arial"/>
          <w:color w:val="000000" w:themeColor="text1"/>
          <w:sz w:val="20"/>
          <w:szCs w:val="20"/>
        </w:rPr>
        <w:t>containing pooled data</w:t>
      </w:r>
      <w:r w:rsidRPr="00CF1EF1">
        <w:rPr>
          <w:rFonts w:ascii="Arial" w:eastAsia="Arial" w:hAnsi="Arial" w:cs="Arial"/>
          <w:color w:val="000000" w:themeColor="text1"/>
          <w:sz w:val="20"/>
          <w:szCs w:val="20"/>
        </w:rPr>
        <w:t xml:space="preserve"> across institutions</w:t>
      </w:r>
      <w:r w:rsidR="00171B6A">
        <w:rPr>
          <w:rFonts w:ascii="Arial" w:eastAsia="Arial" w:hAnsi="Arial" w:cs="Arial"/>
          <w:color w:val="000000" w:themeColor="text1"/>
          <w:sz w:val="20"/>
          <w:szCs w:val="20"/>
        </w:rPr>
        <w:t>,</w:t>
      </w:r>
      <w:r w:rsidRPr="00CF1EF1">
        <w:rPr>
          <w:rFonts w:ascii="Arial" w:eastAsia="Arial" w:hAnsi="Arial" w:cs="Arial"/>
          <w:color w:val="000000" w:themeColor="text1"/>
          <w:sz w:val="20"/>
          <w:szCs w:val="20"/>
        </w:rPr>
        <w:t xml:space="preserve"> </w:t>
      </w:r>
      <w:r w:rsidR="00CF1EF1" w:rsidRPr="00CF1EF1">
        <w:rPr>
          <w:rFonts w:ascii="Arial" w:eastAsia="Arial" w:hAnsi="Arial" w:cs="Arial"/>
          <w:color w:val="000000"/>
          <w:kern w:val="0"/>
          <w:sz w:val="20"/>
          <w:szCs w:val="20"/>
        </w:rPr>
        <w:t>will be hosted on BCH's HIPAA</w:t>
      </w:r>
      <w:r w:rsidR="00171B6A">
        <w:rPr>
          <w:rFonts w:ascii="Arial" w:eastAsia="Arial" w:hAnsi="Arial" w:cs="Arial"/>
          <w:color w:val="000000"/>
          <w:kern w:val="0"/>
          <w:sz w:val="20"/>
          <w:szCs w:val="20"/>
        </w:rPr>
        <w:t>-</w:t>
      </w:r>
      <w:r w:rsidR="00CF1EF1" w:rsidRPr="00CF1EF1">
        <w:rPr>
          <w:rFonts w:ascii="Arial" w:eastAsia="Arial" w:hAnsi="Arial" w:cs="Arial"/>
          <w:color w:val="000000"/>
          <w:kern w:val="0"/>
          <w:sz w:val="20"/>
          <w:szCs w:val="20"/>
        </w:rPr>
        <w:t xml:space="preserve">compliant Amazon Web Service </w:t>
      </w:r>
      <w:r w:rsidR="00BE1ADE">
        <w:rPr>
          <w:rFonts w:ascii="Arial" w:eastAsia="Arial" w:hAnsi="Arial" w:cs="Arial"/>
          <w:color w:val="000000"/>
          <w:kern w:val="0"/>
          <w:sz w:val="20"/>
          <w:szCs w:val="20"/>
        </w:rPr>
        <w:t xml:space="preserve">(AWS) </w:t>
      </w:r>
      <w:r w:rsidR="00CF1EF1" w:rsidRPr="00CF1EF1">
        <w:rPr>
          <w:rFonts w:ascii="Arial" w:eastAsia="Arial" w:hAnsi="Arial" w:cs="Arial"/>
          <w:color w:val="000000"/>
          <w:kern w:val="0"/>
          <w:sz w:val="20"/>
          <w:szCs w:val="20"/>
        </w:rPr>
        <w:t xml:space="preserve">infrastructure. </w:t>
      </w:r>
      <w:r w:rsidR="00CF1EF1" w:rsidRPr="00CF1EF1">
        <w:rPr>
          <w:rFonts w:ascii="Arial" w:hAnsi="Arial" w:cs="Arial"/>
          <w:kern w:val="0"/>
          <w:sz w:val="20"/>
          <w:szCs w:val="20"/>
        </w:rPr>
        <w:t>AWS is an offering</w:t>
      </w:r>
      <w:r w:rsidR="00CF1EF1">
        <w:rPr>
          <w:rFonts w:ascii="Arial" w:hAnsi="Arial" w:cs="Arial"/>
          <w:kern w:val="0"/>
          <w:sz w:val="20"/>
          <w:szCs w:val="20"/>
        </w:rPr>
        <w:t xml:space="preserve"> </w:t>
      </w:r>
      <w:r w:rsidR="00CF1EF1" w:rsidRPr="00CF1EF1">
        <w:rPr>
          <w:rFonts w:ascii="Arial" w:hAnsi="Arial" w:cs="Arial"/>
          <w:kern w:val="0"/>
          <w:sz w:val="20"/>
          <w:szCs w:val="20"/>
        </w:rPr>
        <w:t>by Amazon that allows easy and secure setup of environments for hosting applications and databases.</w:t>
      </w:r>
      <w:r w:rsidR="00CF1EF1">
        <w:rPr>
          <w:rFonts w:ascii="Arial" w:hAnsi="Arial" w:cs="Arial"/>
          <w:kern w:val="0"/>
          <w:sz w:val="20"/>
          <w:szCs w:val="20"/>
        </w:rPr>
        <w:t xml:space="preserve"> </w:t>
      </w:r>
      <w:r w:rsidR="00CF1EF1" w:rsidRPr="00CF1EF1">
        <w:rPr>
          <w:rFonts w:ascii="Arial" w:hAnsi="Arial" w:cs="Arial"/>
          <w:kern w:val="0"/>
          <w:sz w:val="20"/>
          <w:szCs w:val="20"/>
        </w:rPr>
        <w:t>Amazon provides tools for limiting access to the environments at different levels of granularity as well as</w:t>
      </w:r>
      <w:r w:rsidR="00CF1EF1">
        <w:rPr>
          <w:rFonts w:ascii="Arial" w:hAnsi="Arial" w:cs="Arial"/>
          <w:kern w:val="0"/>
          <w:sz w:val="20"/>
          <w:szCs w:val="20"/>
        </w:rPr>
        <w:t xml:space="preserve"> </w:t>
      </w:r>
      <w:r w:rsidR="00CF1EF1" w:rsidRPr="00CF1EF1">
        <w:rPr>
          <w:rFonts w:ascii="Arial" w:hAnsi="Arial" w:cs="Arial"/>
          <w:kern w:val="0"/>
          <w:sz w:val="20"/>
          <w:szCs w:val="20"/>
        </w:rPr>
        <w:t xml:space="preserve">backup and recovery mechanisms. A business associate agreement (BAA) </w:t>
      </w:r>
      <w:r w:rsidR="00BE1ADE">
        <w:rPr>
          <w:rFonts w:ascii="Arial" w:hAnsi="Arial" w:cs="Arial"/>
          <w:kern w:val="0"/>
          <w:sz w:val="20"/>
          <w:szCs w:val="20"/>
        </w:rPr>
        <w:t xml:space="preserve">has been established </w:t>
      </w:r>
      <w:r w:rsidR="00CF1EF1" w:rsidRPr="00CF1EF1">
        <w:rPr>
          <w:rFonts w:ascii="Arial" w:hAnsi="Arial" w:cs="Arial"/>
          <w:kern w:val="0"/>
          <w:sz w:val="20"/>
          <w:szCs w:val="20"/>
        </w:rPr>
        <w:t>between BCH and</w:t>
      </w:r>
      <w:r w:rsidR="00CF1EF1">
        <w:rPr>
          <w:rFonts w:ascii="Arial" w:hAnsi="Arial" w:cs="Arial"/>
          <w:kern w:val="0"/>
          <w:sz w:val="20"/>
          <w:szCs w:val="20"/>
        </w:rPr>
        <w:t xml:space="preserve"> </w:t>
      </w:r>
      <w:r w:rsidR="00CF1EF1" w:rsidRPr="00CF1EF1">
        <w:rPr>
          <w:rFonts w:ascii="Arial" w:hAnsi="Arial" w:cs="Arial"/>
          <w:kern w:val="0"/>
          <w:sz w:val="20"/>
          <w:szCs w:val="20"/>
        </w:rPr>
        <w:t>Amazon. This compliance ensures the proper measures are taken to protect the data held within the secure</w:t>
      </w:r>
      <w:r w:rsidR="00CF1EF1">
        <w:rPr>
          <w:rFonts w:ascii="Arial" w:hAnsi="Arial" w:cs="Arial"/>
          <w:kern w:val="0"/>
          <w:sz w:val="20"/>
          <w:szCs w:val="20"/>
        </w:rPr>
        <w:t xml:space="preserve"> </w:t>
      </w:r>
      <w:r w:rsidR="00CF1EF1" w:rsidRPr="00CF1EF1">
        <w:rPr>
          <w:rFonts w:ascii="Arial" w:hAnsi="Arial" w:cs="Arial"/>
          <w:kern w:val="0"/>
          <w:sz w:val="20"/>
          <w:szCs w:val="20"/>
        </w:rPr>
        <w:t>environment. Access will be limited to the environment by establishing a Virtual Private Cloud (VPC)</w:t>
      </w:r>
      <w:r w:rsidR="00CF1EF1">
        <w:rPr>
          <w:rFonts w:ascii="Arial" w:hAnsi="Arial" w:cs="Arial"/>
          <w:kern w:val="0"/>
          <w:sz w:val="20"/>
          <w:szCs w:val="20"/>
        </w:rPr>
        <w:t xml:space="preserve"> </w:t>
      </w:r>
      <w:r w:rsidR="00CF1EF1" w:rsidRPr="00CF1EF1">
        <w:rPr>
          <w:rFonts w:ascii="Arial" w:hAnsi="Arial" w:cs="Arial"/>
          <w:kern w:val="0"/>
          <w:sz w:val="20"/>
          <w:szCs w:val="20"/>
        </w:rPr>
        <w:t>that makes the services hosted in Amazon function as if the environment was located within BCH’s</w:t>
      </w:r>
      <w:r w:rsidR="00CF1EF1">
        <w:rPr>
          <w:rFonts w:ascii="Arial" w:hAnsi="Arial" w:cs="Arial"/>
          <w:kern w:val="0"/>
          <w:sz w:val="20"/>
          <w:szCs w:val="20"/>
        </w:rPr>
        <w:t xml:space="preserve"> </w:t>
      </w:r>
      <w:r w:rsidR="00CF1EF1" w:rsidRPr="00CF1EF1">
        <w:rPr>
          <w:rFonts w:ascii="Arial" w:hAnsi="Arial" w:cs="Arial"/>
          <w:kern w:val="0"/>
          <w:sz w:val="20"/>
          <w:szCs w:val="20"/>
        </w:rPr>
        <w:t xml:space="preserve">own network. The same protections that apply to the BCH network apply to the VPC. </w:t>
      </w:r>
      <w:r w:rsidR="00CF1EF1">
        <w:rPr>
          <w:rFonts w:ascii="Arial" w:hAnsi="Arial" w:cs="Arial"/>
          <w:kern w:val="0"/>
          <w:sz w:val="20"/>
          <w:szCs w:val="20"/>
        </w:rPr>
        <w:t xml:space="preserve">Only individuals who have been specifically granted access will be able to view and analyze the data. </w:t>
      </w:r>
    </w:p>
    <w:p w14:paraId="625703D1" w14:textId="77777777" w:rsidR="00AB204D" w:rsidRPr="00E26A2E" w:rsidRDefault="00AB204D" w:rsidP="00E26A2E">
      <w:pPr>
        <w:contextualSpacing/>
        <w:rPr>
          <w:rFonts w:ascii="Arial" w:eastAsia="Arial" w:hAnsi="Arial" w:cs="Arial"/>
          <w:b/>
          <w:bCs/>
          <w:sz w:val="20"/>
          <w:szCs w:val="20"/>
        </w:rPr>
      </w:pPr>
    </w:p>
    <w:p w14:paraId="59C06CB1" w14:textId="2CFF3414" w:rsidR="2A347E25" w:rsidRPr="00E26A2E" w:rsidRDefault="2A347E25" w:rsidP="00E26A2E">
      <w:pPr>
        <w:rPr>
          <w:rFonts w:ascii="Arial" w:eastAsia="Arial" w:hAnsi="Arial" w:cs="Arial"/>
          <w:b/>
          <w:bCs/>
          <w:sz w:val="20"/>
          <w:szCs w:val="20"/>
        </w:rPr>
      </w:pPr>
    </w:p>
    <w:p w14:paraId="155EE8AE" w14:textId="0E9D81CD" w:rsidR="005B72A3" w:rsidRPr="00CF1EF1" w:rsidRDefault="005B72A3" w:rsidP="00E26A2E">
      <w:pPr>
        <w:pStyle w:val="ListParagraph"/>
        <w:widowControl/>
        <w:numPr>
          <w:ilvl w:val="0"/>
          <w:numId w:val="21"/>
        </w:numPr>
        <w:ind w:firstLineChars="0"/>
        <w:contextualSpacing/>
        <w:jc w:val="left"/>
        <w:rPr>
          <w:rFonts w:ascii="Arial" w:hAnsi="Arial" w:cs="Arial"/>
          <w:b/>
          <w:bCs/>
          <w:color w:val="000000" w:themeColor="text1"/>
          <w:kern w:val="0"/>
          <w:sz w:val="20"/>
          <w:szCs w:val="20"/>
        </w:rPr>
      </w:pPr>
      <w:r>
        <w:rPr>
          <w:rFonts w:ascii="Arial" w:eastAsia="Arial" w:hAnsi="Arial" w:cs="Arial"/>
          <w:b/>
          <w:bCs/>
          <w:color w:val="000000"/>
          <w:kern w:val="0"/>
          <w:sz w:val="20"/>
          <w:szCs w:val="20"/>
        </w:rPr>
        <w:t>Quality</w:t>
      </w:r>
      <w:r w:rsidR="00CF1EF1">
        <w:rPr>
          <w:rFonts w:ascii="Arial" w:eastAsia="Arial" w:hAnsi="Arial" w:cs="Arial"/>
          <w:b/>
          <w:bCs/>
          <w:color w:val="000000"/>
          <w:kern w:val="0"/>
          <w:sz w:val="20"/>
          <w:szCs w:val="20"/>
        </w:rPr>
        <w:t xml:space="preserve"> </w:t>
      </w:r>
      <w:r>
        <w:rPr>
          <w:rFonts w:ascii="Arial" w:eastAsia="Arial" w:hAnsi="Arial" w:cs="Arial"/>
          <w:b/>
          <w:bCs/>
          <w:color w:val="000000"/>
          <w:kern w:val="0"/>
          <w:sz w:val="20"/>
          <w:szCs w:val="20"/>
        </w:rPr>
        <w:t>Control Method</w:t>
      </w:r>
      <w:r w:rsidR="00CF1EF1">
        <w:rPr>
          <w:rFonts w:ascii="Arial" w:eastAsia="Arial" w:hAnsi="Arial" w:cs="Arial"/>
          <w:b/>
          <w:bCs/>
          <w:color w:val="000000"/>
          <w:kern w:val="0"/>
          <w:sz w:val="20"/>
          <w:szCs w:val="20"/>
        </w:rPr>
        <w:t>s</w:t>
      </w:r>
    </w:p>
    <w:p w14:paraId="4B895C2B" w14:textId="5B7DC080" w:rsidR="00CF1EF1" w:rsidRDefault="00CF1EF1" w:rsidP="00CF1EF1">
      <w:pPr>
        <w:pStyle w:val="ListParagraph"/>
        <w:widowControl/>
        <w:ind w:left="360" w:firstLineChars="0" w:firstLine="0"/>
        <w:contextualSpacing/>
        <w:jc w:val="left"/>
        <w:rPr>
          <w:rFonts w:ascii="Arial" w:eastAsia="Arial" w:hAnsi="Arial" w:cs="Arial"/>
          <w:color w:val="000000"/>
          <w:kern w:val="0"/>
          <w:sz w:val="20"/>
          <w:szCs w:val="20"/>
        </w:rPr>
      </w:pPr>
      <w:r w:rsidRPr="00C80390">
        <w:rPr>
          <w:rFonts w:ascii="Arial" w:eastAsia="Arial" w:hAnsi="Arial" w:cs="Arial"/>
          <w:color w:val="000000"/>
          <w:kern w:val="0"/>
          <w:sz w:val="20"/>
          <w:szCs w:val="20"/>
        </w:rPr>
        <w:t>Study personnel will monitor data collection by periodically reviewing the data and data collection procedures for quality and completeness.</w:t>
      </w:r>
    </w:p>
    <w:p w14:paraId="024ED5C1" w14:textId="72307E3A" w:rsidR="00CF1EF1" w:rsidRDefault="00CF1EF1" w:rsidP="00CF1EF1">
      <w:pPr>
        <w:pStyle w:val="ListParagraph"/>
        <w:widowControl/>
        <w:ind w:left="360" w:firstLineChars="0" w:firstLine="0"/>
        <w:contextualSpacing/>
        <w:jc w:val="left"/>
        <w:rPr>
          <w:rFonts w:ascii="Arial" w:hAnsi="Arial" w:cs="Arial"/>
          <w:b/>
          <w:bCs/>
          <w:color w:val="000000" w:themeColor="text1"/>
          <w:kern w:val="0"/>
          <w:sz w:val="20"/>
          <w:szCs w:val="20"/>
        </w:rPr>
      </w:pPr>
    </w:p>
    <w:p w14:paraId="49675A20" w14:textId="77777777" w:rsidR="00CF1EF1" w:rsidRPr="005B72A3" w:rsidRDefault="00CF1EF1" w:rsidP="00CF1EF1">
      <w:pPr>
        <w:pStyle w:val="ListParagraph"/>
        <w:widowControl/>
        <w:ind w:left="360" w:firstLineChars="0" w:firstLine="0"/>
        <w:contextualSpacing/>
        <w:jc w:val="left"/>
        <w:rPr>
          <w:rFonts w:ascii="Arial" w:hAnsi="Arial" w:cs="Arial"/>
          <w:b/>
          <w:bCs/>
          <w:color w:val="000000" w:themeColor="text1"/>
          <w:kern w:val="0"/>
          <w:sz w:val="20"/>
          <w:szCs w:val="20"/>
        </w:rPr>
      </w:pPr>
    </w:p>
    <w:p w14:paraId="3F3A48FC" w14:textId="291E95A0" w:rsidR="00AF547D" w:rsidRPr="00E26A2E" w:rsidRDefault="006B2448" w:rsidP="00E26A2E">
      <w:pPr>
        <w:pStyle w:val="ListParagraph"/>
        <w:widowControl/>
        <w:numPr>
          <w:ilvl w:val="0"/>
          <w:numId w:val="21"/>
        </w:numPr>
        <w:ind w:firstLineChars="0"/>
        <w:contextualSpacing/>
        <w:jc w:val="left"/>
        <w:rPr>
          <w:rFonts w:ascii="Arial" w:hAnsi="Arial" w:cs="Arial"/>
          <w:b/>
          <w:bCs/>
          <w:color w:val="000000" w:themeColor="text1"/>
          <w:kern w:val="0"/>
          <w:sz w:val="20"/>
          <w:szCs w:val="20"/>
        </w:rPr>
      </w:pPr>
      <w:r w:rsidRPr="00E26A2E">
        <w:rPr>
          <w:rFonts w:ascii="Arial" w:eastAsia="Arial" w:hAnsi="Arial" w:cs="Arial"/>
          <w:b/>
          <w:bCs/>
          <w:color w:val="000000"/>
          <w:kern w:val="0"/>
          <w:sz w:val="20"/>
          <w:szCs w:val="20"/>
        </w:rPr>
        <w:t>Data Analysis Plan</w:t>
      </w:r>
    </w:p>
    <w:p w14:paraId="430E5D8F" w14:textId="5803671E" w:rsidR="00CF1EF1" w:rsidRDefault="00171B6A" w:rsidP="00E26A2E">
      <w:pPr>
        <w:pStyle w:val="ListParagraph"/>
        <w:widowControl/>
        <w:ind w:left="360" w:firstLineChars="0" w:firstLine="0"/>
        <w:contextualSpacing/>
        <w:jc w:val="left"/>
        <w:rPr>
          <w:rFonts w:ascii="Arial" w:eastAsia="Arial" w:hAnsi="Arial" w:cs="Arial"/>
          <w:color w:val="000000"/>
          <w:kern w:val="0"/>
          <w:sz w:val="20"/>
          <w:szCs w:val="20"/>
        </w:rPr>
      </w:pPr>
      <w:r>
        <w:rPr>
          <w:rFonts w:ascii="Arial" w:eastAsia="Arial" w:hAnsi="Arial" w:cs="Arial"/>
          <w:color w:val="000000"/>
          <w:kern w:val="0"/>
          <w:sz w:val="20"/>
          <w:szCs w:val="20"/>
        </w:rPr>
        <w:t>The RAPID-19</w:t>
      </w:r>
      <w:bookmarkStart w:id="0" w:name="_GoBack"/>
      <w:bookmarkEnd w:id="0"/>
      <w:r w:rsidR="00CF1EF1">
        <w:rPr>
          <w:rFonts w:ascii="Arial" w:eastAsia="Arial" w:hAnsi="Arial" w:cs="Arial"/>
          <w:color w:val="000000"/>
          <w:kern w:val="0"/>
          <w:sz w:val="20"/>
          <w:szCs w:val="20"/>
        </w:rPr>
        <w:t xml:space="preserve"> repository will be built to support different types of analyses to define COVPD-19 in children. There are no pre-specified analysis plans for these studies.</w:t>
      </w:r>
    </w:p>
    <w:p w14:paraId="3C1FD2DA" w14:textId="77777777" w:rsidR="001C2188" w:rsidRPr="00CF1EF1" w:rsidRDefault="001C2188" w:rsidP="00CF1EF1">
      <w:pPr>
        <w:widowControl/>
        <w:contextualSpacing/>
        <w:jc w:val="left"/>
        <w:rPr>
          <w:rFonts w:ascii="Arial" w:eastAsia="Arial" w:hAnsi="Arial" w:cs="Arial"/>
          <w:color w:val="000000" w:themeColor="text1"/>
          <w:sz w:val="20"/>
          <w:szCs w:val="20"/>
        </w:rPr>
      </w:pPr>
    </w:p>
    <w:p w14:paraId="68BB9E71" w14:textId="77777777" w:rsidR="00E26A2E" w:rsidRPr="00E26A2E" w:rsidRDefault="00E26A2E" w:rsidP="00E26A2E">
      <w:pPr>
        <w:pStyle w:val="ListParagraph"/>
        <w:widowControl/>
        <w:ind w:left="360" w:firstLineChars="0" w:firstLine="0"/>
        <w:contextualSpacing/>
        <w:jc w:val="left"/>
        <w:rPr>
          <w:rFonts w:ascii="Arial" w:eastAsia="Arial" w:hAnsi="Arial" w:cs="Arial"/>
          <w:color w:val="000000" w:themeColor="text1"/>
          <w:sz w:val="20"/>
          <w:szCs w:val="20"/>
        </w:rPr>
      </w:pPr>
    </w:p>
    <w:p w14:paraId="208D0CCD" w14:textId="77777777" w:rsidR="00117B63" w:rsidRPr="00E26A2E" w:rsidRDefault="00AF547D" w:rsidP="00E26A2E">
      <w:pPr>
        <w:pStyle w:val="ListParagraph"/>
        <w:widowControl/>
        <w:numPr>
          <w:ilvl w:val="0"/>
          <w:numId w:val="21"/>
        </w:numPr>
        <w:ind w:firstLineChars="0"/>
        <w:contextualSpacing/>
        <w:jc w:val="left"/>
        <w:rPr>
          <w:rFonts w:ascii="Arial" w:eastAsia="SimSun" w:hAnsi="Arial" w:cs="Arial"/>
          <w:kern w:val="0"/>
          <w:sz w:val="20"/>
          <w:szCs w:val="20"/>
        </w:rPr>
      </w:pPr>
      <w:r w:rsidRPr="00E26A2E">
        <w:rPr>
          <w:rFonts w:ascii="Arial" w:eastAsia="Arial" w:hAnsi="Arial" w:cs="Arial"/>
          <w:b/>
          <w:bCs/>
          <w:sz w:val="20"/>
          <w:szCs w:val="20"/>
        </w:rPr>
        <w:t>Statistical Power and Sample Considerations</w:t>
      </w:r>
    </w:p>
    <w:p w14:paraId="5E30EA0A" w14:textId="77777777" w:rsidR="00E56ECB" w:rsidRPr="00E26A2E" w:rsidRDefault="00E56ECB" w:rsidP="00E26A2E">
      <w:pPr>
        <w:pStyle w:val="ListParagraph"/>
        <w:widowControl/>
        <w:ind w:left="360" w:firstLineChars="0" w:firstLine="0"/>
        <w:contextualSpacing/>
        <w:jc w:val="left"/>
        <w:rPr>
          <w:rFonts w:ascii="Arial" w:eastAsia="Arial" w:hAnsi="Arial" w:cs="Arial"/>
          <w:sz w:val="20"/>
          <w:szCs w:val="20"/>
        </w:rPr>
      </w:pPr>
      <w:r w:rsidRPr="00E26A2E">
        <w:rPr>
          <w:rFonts w:ascii="Arial" w:eastAsia="Arial" w:hAnsi="Arial" w:cs="Arial"/>
          <w:sz w:val="20"/>
          <w:szCs w:val="20"/>
        </w:rPr>
        <w:t>No</w:t>
      </w:r>
      <w:r w:rsidR="000F5AEA" w:rsidRPr="00E26A2E">
        <w:rPr>
          <w:rFonts w:ascii="Arial" w:eastAsia="Arial" w:hAnsi="Arial" w:cs="Arial"/>
          <w:sz w:val="20"/>
          <w:szCs w:val="20"/>
        </w:rPr>
        <w:t xml:space="preserve">t </w:t>
      </w:r>
      <w:r w:rsidRPr="00E26A2E">
        <w:rPr>
          <w:rFonts w:ascii="Arial" w:eastAsia="Arial" w:hAnsi="Arial" w:cs="Arial"/>
          <w:sz w:val="20"/>
          <w:szCs w:val="20"/>
        </w:rPr>
        <w:t>applicable</w:t>
      </w:r>
      <w:r w:rsidR="000F5AEA" w:rsidRPr="00E26A2E">
        <w:rPr>
          <w:rFonts w:ascii="Arial" w:eastAsia="Arial" w:hAnsi="Arial" w:cs="Arial"/>
          <w:sz w:val="20"/>
          <w:szCs w:val="20"/>
        </w:rPr>
        <w:t xml:space="preserve">, as </w:t>
      </w:r>
      <w:r w:rsidR="0034589C" w:rsidRPr="00E26A2E">
        <w:rPr>
          <w:rFonts w:ascii="Arial" w:eastAsia="Arial" w:hAnsi="Arial" w:cs="Arial"/>
          <w:sz w:val="20"/>
          <w:szCs w:val="20"/>
        </w:rPr>
        <w:t xml:space="preserve">we do not aim </w:t>
      </w:r>
      <w:r w:rsidR="00333DD4" w:rsidRPr="00E26A2E">
        <w:rPr>
          <w:rFonts w:ascii="Arial" w:eastAsia="Arial" w:hAnsi="Arial" w:cs="Arial"/>
          <w:sz w:val="20"/>
          <w:szCs w:val="20"/>
        </w:rPr>
        <w:t>to test a specific hypothesis</w:t>
      </w:r>
      <w:r w:rsidR="000F5AEA" w:rsidRPr="00E26A2E">
        <w:rPr>
          <w:rFonts w:ascii="Arial" w:eastAsia="Arial" w:hAnsi="Arial" w:cs="Arial"/>
          <w:sz w:val="20"/>
          <w:szCs w:val="20"/>
        </w:rPr>
        <w:t xml:space="preserve">. </w:t>
      </w:r>
      <w:r w:rsidR="0034589C" w:rsidRPr="00E26A2E">
        <w:rPr>
          <w:rFonts w:ascii="Arial" w:eastAsia="Arial" w:hAnsi="Arial" w:cs="Arial"/>
          <w:sz w:val="20"/>
          <w:szCs w:val="20"/>
        </w:rPr>
        <w:t xml:space="preserve"> </w:t>
      </w:r>
    </w:p>
    <w:p w14:paraId="793550B7" w14:textId="529E1277" w:rsidR="2A347E25" w:rsidRDefault="2A347E25" w:rsidP="00E26A2E">
      <w:pPr>
        <w:pStyle w:val="ListParagraph"/>
        <w:ind w:left="360" w:firstLineChars="0" w:firstLine="0"/>
        <w:jc w:val="left"/>
        <w:rPr>
          <w:rFonts w:ascii="Arial" w:eastAsia="Arial" w:hAnsi="Arial" w:cs="Arial"/>
          <w:sz w:val="20"/>
          <w:szCs w:val="20"/>
        </w:rPr>
      </w:pPr>
    </w:p>
    <w:p w14:paraId="1537419D" w14:textId="77777777" w:rsidR="00CF1EF1" w:rsidRPr="00E26A2E" w:rsidRDefault="00CF1EF1" w:rsidP="00E26A2E">
      <w:pPr>
        <w:pStyle w:val="ListParagraph"/>
        <w:ind w:left="360" w:firstLineChars="0" w:firstLine="0"/>
        <w:jc w:val="left"/>
        <w:rPr>
          <w:rFonts w:ascii="Arial" w:eastAsia="Arial" w:hAnsi="Arial" w:cs="Arial"/>
          <w:sz w:val="20"/>
          <w:szCs w:val="20"/>
        </w:rPr>
      </w:pPr>
    </w:p>
    <w:p w14:paraId="3A3325EB" w14:textId="0AC5E8B2" w:rsidR="00027A3C" w:rsidRPr="00E26A2E" w:rsidRDefault="00027A3C" w:rsidP="00E26A2E">
      <w:pPr>
        <w:pStyle w:val="ListParagraph"/>
        <w:widowControl/>
        <w:numPr>
          <w:ilvl w:val="0"/>
          <w:numId w:val="21"/>
        </w:numPr>
        <w:ind w:firstLineChars="0"/>
        <w:contextualSpacing/>
        <w:jc w:val="left"/>
        <w:rPr>
          <w:rFonts w:ascii="Arial" w:eastAsia="SimSun" w:hAnsi="Arial" w:cs="Arial"/>
          <w:b/>
          <w:bCs/>
          <w:color w:val="000000"/>
          <w:kern w:val="0"/>
          <w:sz w:val="20"/>
          <w:szCs w:val="20"/>
        </w:rPr>
      </w:pPr>
      <w:r w:rsidRPr="00E26A2E">
        <w:rPr>
          <w:rFonts w:ascii="Arial" w:eastAsia="Arial" w:hAnsi="Arial" w:cs="Arial"/>
          <w:b/>
          <w:bCs/>
          <w:color w:val="000000"/>
          <w:kern w:val="0"/>
          <w:sz w:val="20"/>
          <w:szCs w:val="20"/>
        </w:rPr>
        <w:t>Study</w:t>
      </w:r>
      <w:r w:rsidR="2A347E25" w:rsidRPr="00E26A2E">
        <w:rPr>
          <w:rFonts w:ascii="Arial" w:eastAsia="Arial" w:hAnsi="Arial" w:cs="Arial"/>
          <w:b/>
          <w:bCs/>
          <w:color w:val="000000"/>
          <w:kern w:val="0"/>
          <w:sz w:val="20"/>
          <w:szCs w:val="20"/>
        </w:rPr>
        <w:t xml:space="preserve"> </w:t>
      </w:r>
      <w:r w:rsidRPr="00E26A2E">
        <w:rPr>
          <w:rFonts w:ascii="Arial" w:eastAsia="Arial" w:hAnsi="Arial" w:cs="Arial"/>
          <w:b/>
          <w:bCs/>
          <w:color w:val="000000"/>
          <w:kern w:val="0"/>
          <w:sz w:val="20"/>
          <w:szCs w:val="20"/>
        </w:rPr>
        <w:t>Organization</w:t>
      </w:r>
    </w:p>
    <w:p w14:paraId="4646AC2A" w14:textId="72E45B35" w:rsidR="005F1B1D" w:rsidRPr="00E26A2E" w:rsidRDefault="00BE1ADE" w:rsidP="00CF1EF1">
      <w:pPr>
        <w:pStyle w:val="ListParagraph"/>
        <w:ind w:left="360" w:firstLineChars="0" w:firstLine="0"/>
        <w:contextualSpacing/>
        <w:jc w:val="left"/>
        <w:rPr>
          <w:rFonts w:ascii="Arial" w:eastAsia="Arial" w:hAnsi="Arial" w:cs="Arial"/>
          <w:color w:val="000000" w:themeColor="text1"/>
          <w:sz w:val="20"/>
          <w:szCs w:val="20"/>
        </w:rPr>
      </w:pPr>
      <w:r>
        <w:rPr>
          <w:rFonts w:ascii="Arial" w:eastAsia="Arial" w:hAnsi="Arial" w:cs="Arial"/>
          <w:sz w:val="20"/>
          <w:szCs w:val="20"/>
        </w:rPr>
        <w:t>[list of investigators]</w:t>
      </w:r>
    </w:p>
    <w:p w14:paraId="2047ABD0" w14:textId="77777777" w:rsidR="003317FC" w:rsidRPr="00E26A2E" w:rsidRDefault="003317FC" w:rsidP="00E26A2E">
      <w:pPr>
        <w:pStyle w:val="ListParagraph"/>
        <w:ind w:left="360" w:firstLineChars="9" w:firstLine="18"/>
        <w:contextualSpacing/>
        <w:rPr>
          <w:rFonts w:ascii="Arial" w:eastAsia="Arial" w:hAnsi="Arial" w:cs="Arial"/>
          <w:color w:val="000000" w:themeColor="text1"/>
          <w:sz w:val="20"/>
          <w:szCs w:val="20"/>
        </w:rPr>
      </w:pPr>
    </w:p>
    <w:p w14:paraId="7460EA2D" w14:textId="3A969F83" w:rsidR="2A347E25" w:rsidRPr="00E26A2E" w:rsidRDefault="2A347E25" w:rsidP="00E26A2E">
      <w:pPr>
        <w:pStyle w:val="ListParagraph"/>
        <w:ind w:left="360" w:firstLineChars="9" w:firstLine="18"/>
        <w:rPr>
          <w:rFonts w:ascii="Arial" w:eastAsia="Arial" w:hAnsi="Arial" w:cs="Arial"/>
          <w:color w:val="000000" w:themeColor="text1"/>
          <w:sz w:val="20"/>
          <w:szCs w:val="20"/>
        </w:rPr>
      </w:pPr>
    </w:p>
    <w:p w14:paraId="78971B42" w14:textId="77777777" w:rsidR="00AF547D" w:rsidRPr="00E26A2E" w:rsidRDefault="00AF547D" w:rsidP="00E26A2E">
      <w:pPr>
        <w:pStyle w:val="ListParagraph"/>
        <w:widowControl/>
        <w:numPr>
          <w:ilvl w:val="0"/>
          <w:numId w:val="21"/>
        </w:numPr>
        <w:ind w:firstLineChars="0"/>
        <w:contextualSpacing/>
        <w:jc w:val="left"/>
        <w:rPr>
          <w:rFonts w:ascii="Arial" w:eastAsia="SimSun" w:hAnsi="Arial" w:cs="Arial"/>
          <w:b/>
          <w:bCs/>
          <w:color w:val="000000"/>
          <w:kern w:val="0"/>
          <w:sz w:val="20"/>
          <w:szCs w:val="20"/>
        </w:rPr>
      </w:pPr>
      <w:r w:rsidRPr="00E26A2E">
        <w:rPr>
          <w:rFonts w:ascii="Arial" w:eastAsia="Arial" w:hAnsi="Arial" w:cs="Arial"/>
          <w:b/>
          <w:bCs/>
          <w:color w:val="000000"/>
          <w:kern w:val="0"/>
          <w:sz w:val="20"/>
          <w:szCs w:val="20"/>
        </w:rPr>
        <w:t>References</w:t>
      </w:r>
    </w:p>
    <w:p w14:paraId="0375D0F9" w14:textId="77777777" w:rsidR="00E56ECB" w:rsidRPr="00E26A2E" w:rsidRDefault="00E56ECB" w:rsidP="00E26A2E">
      <w:pPr>
        <w:pStyle w:val="ListParagraph"/>
        <w:widowControl/>
        <w:ind w:left="360" w:firstLineChars="0" w:firstLine="0"/>
        <w:contextualSpacing/>
        <w:jc w:val="left"/>
        <w:rPr>
          <w:rFonts w:ascii="Arial" w:eastAsia="SimSun" w:hAnsi="Arial" w:cs="Arial"/>
          <w:b/>
          <w:bCs/>
          <w:color w:val="000000"/>
          <w:kern w:val="0"/>
          <w:sz w:val="20"/>
          <w:szCs w:val="20"/>
        </w:rPr>
      </w:pPr>
    </w:p>
    <w:p w14:paraId="29AC6BC4" w14:textId="550D865B" w:rsidR="0006218F" w:rsidRPr="0006218F" w:rsidRDefault="001E2548" w:rsidP="0006218F">
      <w:pPr>
        <w:autoSpaceDE w:val="0"/>
        <w:autoSpaceDN w:val="0"/>
        <w:adjustRightInd w:val="0"/>
        <w:ind w:left="640" w:hanging="640"/>
        <w:rPr>
          <w:rFonts w:ascii="Arial" w:hAnsi="Arial" w:cs="Arial"/>
          <w:noProof/>
          <w:sz w:val="20"/>
        </w:rPr>
      </w:pPr>
      <w:r>
        <w:rPr>
          <w:rFonts w:ascii="Arial" w:hAnsi="Arial" w:cs="Arial"/>
          <w:sz w:val="20"/>
          <w:szCs w:val="20"/>
        </w:rPr>
        <w:fldChar w:fldCharType="begin" w:fldLock="1"/>
      </w:r>
      <w:r>
        <w:rPr>
          <w:rFonts w:ascii="Arial" w:hAnsi="Arial" w:cs="Arial"/>
          <w:sz w:val="20"/>
          <w:szCs w:val="20"/>
        </w:rPr>
        <w:instrText xml:space="preserve">ADDIN Mendeley Bibliography CSL_BIBLIOGRAPHY </w:instrText>
      </w:r>
      <w:r>
        <w:rPr>
          <w:rFonts w:ascii="Arial" w:hAnsi="Arial" w:cs="Arial"/>
          <w:sz w:val="20"/>
          <w:szCs w:val="20"/>
        </w:rPr>
        <w:fldChar w:fldCharType="separate"/>
      </w:r>
      <w:r w:rsidR="0006218F" w:rsidRPr="0006218F">
        <w:rPr>
          <w:rFonts w:ascii="Arial" w:hAnsi="Arial" w:cs="Arial"/>
          <w:noProof/>
          <w:sz w:val="20"/>
        </w:rPr>
        <w:t xml:space="preserve">1. </w:t>
      </w:r>
      <w:r w:rsidR="0006218F" w:rsidRPr="0006218F">
        <w:rPr>
          <w:rFonts w:ascii="Arial" w:hAnsi="Arial" w:cs="Arial"/>
          <w:noProof/>
          <w:sz w:val="20"/>
        </w:rPr>
        <w:tab/>
        <w:t xml:space="preserve">Hong H, Wang Y, Chung HT, Chen CJ. Clinical characteristics of novel coronavirus disease 2019 (COVID-19) in newborns, infants and children. </w:t>
      </w:r>
      <w:r w:rsidR="0006218F" w:rsidRPr="0006218F">
        <w:rPr>
          <w:rFonts w:ascii="Arial" w:hAnsi="Arial" w:cs="Arial"/>
          <w:i/>
          <w:iCs/>
          <w:noProof/>
          <w:sz w:val="20"/>
        </w:rPr>
        <w:t>Pediatr Neonatol</w:t>
      </w:r>
      <w:r w:rsidR="0006218F" w:rsidRPr="0006218F">
        <w:rPr>
          <w:rFonts w:ascii="Arial" w:hAnsi="Arial" w:cs="Arial"/>
          <w:noProof/>
          <w:sz w:val="20"/>
        </w:rPr>
        <w:t>. 2020. doi:10.1016/j.pedneo.2020.03.001</w:t>
      </w:r>
    </w:p>
    <w:p w14:paraId="56AEF6EC" w14:textId="77777777" w:rsidR="0006218F" w:rsidRPr="0006218F" w:rsidRDefault="0006218F" w:rsidP="0006218F">
      <w:pPr>
        <w:autoSpaceDE w:val="0"/>
        <w:autoSpaceDN w:val="0"/>
        <w:adjustRightInd w:val="0"/>
        <w:ind w:left="640" w:hanging="640"/>
        <w:rPr>
          <w:rFonts w:ascii="Arial" w:hAnsi="Arial" w:cs="Arial"/>
          <w:noProof/>
          <w:sz w:val="20"/>
        </w:rPr>
      </w:pPr>
      <w:r w:rsidRPr="0006218F">
        <w:rPr>
          <w:rFonts w:ascii="Arial" w:hAnsi="Arial" w:cs="Arial"/>
          <w:noProof/>
          <w:sz w:val="20"/>
        </w:rPr>
        <w:t xml:space="preserve">2. </w:t>
      </w:r>
      <w:r w:rsidRPr="0006218F">
        <w:rPr>
          <w:rFonts w:ascii="Arial" w:hAnsi="Arial" w:cs="Arial"/>
          <w:noProof/>
          <w:sz w:val="20"/>
        </w:rPr>
        <w:tab/>
        <w:t xml:space="preserve">Hwang TJ, Randolph AG, Bourgeois FT. Inclusion of Children in Clinical Trials of Treatments for Coronavirus Disease 2019 (COVID-19). </w:t>
      </w:r>
      <w:r w:rsidRPr="0006218F">
        <w:rPr>
          <w:rFonts w:ascii="Arial" w:hAnsi="Arial" w:cs="Arial"/>
          <w:i/>
          <w:iCs/>
          <w:noProof/>
          <w:sz w:val="20"/>
        </w:rPr>
        <w:t>JAMA Pediatr</w:t>
      </w:r>
      <w:r w:rsidRPr="0006218F">
        <w:rPr>
          <w:rFonts w:ascii="Arial" w:hAnsi="Arial" w:cs="Arial"/>
          <w:noProof/>
          <w:sz w:val="20"/>
        </w:rPr>
        <w:t>. 2020;Online Fir. doi:10.1001/jamapediatrics.2020.1888</w:t>
      </w:r>
    </w:p>
    <w:p w14:paraId="1143A8D5" w14:textId="77777777" w:rsidR="0006218F" w:rsidRPr="0006218F" w:rsidRDefault="0006218F" w:rsidP="0006218F">
      <w:pPr>
        <w:autoSpaceDE w:val="0"/>
        <w:autoSpaceDN w:val="0"/>
        <w:adjustRightInd w:val="0"/>
        <w:ind w:left="640" w:hanging="640"/>
        <w:rPr>
          <w:rFonts w:ascii="Arial" w:hAnsi="Arial" w:cs="Arial"/>
          <w:noProof/>
          <w:sz w:val="20"/>
        </w:rPr>
      </w:pPr>
      <w:r w:rsidRPr="0006218F">
        <w:rPr>
          <w:rFonts w:ascii="Arial" w:hAnsi="Arial" w:cs="Arial"/>
          <w:noProof/>
          <w:sz w:val="20"/>
        </w:rPr>
        <w:t xml:space="preserve">3. </w:t>
      </w:r>
      <w:r w:rsidRPr="0006218F">
        <w:rPr>
          <w:rFonts w:ascii="Arial" w:hAnsi="Arial" w:cs="Arial"/>
          <w:noProof/>
          <w:sz w:val="20"/>
        </w:rPr>
        <w:tab/>
        <w:t xml:space="preserve">Kothari C, Wack M, Hassen-Khodja C, et al. Phelan-McDermid syndrome data network: Integrating patient reported outcomes with clinical notes and curated genetic reports. </w:t>
      </w:r>
      <w:r w:rsidRPr="0006218F">
        <w:rPr>
          <w:rFonts w:ascii="Arial" w:hAnsi="Arial" w:cs="Arial"/>
          <w:i/>
          <w:iCs/>
          <w:noProof/>
          <w:sz w:val="20"/>
        </w:rPr>
        <w:t>Am J Med Genet Part B Neuropsychiatr Genet</w:t>
      </w:r>
      <w:r w:rsidRPr="0006218F">
        <w:rPr>
          <w:rFonts w:ascii="Arial" w:hAnsi="Arial" w:cs="Arial"/>
          <w:noProof/>
          <w:sz w:val="20"/>
        </w:rPr>
        <w:t>. 2018. doi:10.1002/ajmg.b.32579</w:t>
      </w:r>
    </w:p>
    <w:p w14:paraId="6BB0B8D6" w14:textId="77777777" w:rsidR="0006218F" w:rsidRPr="0006218F" w:rsidRDefault="0006218F" w:rsidP="0006218F">
      <w:pPr>
        <w:autoSpaceDE w:val="0"/>
        <w:autoSpaceDN w:val="0"/>
        <w:adjustRightInd w:val="0"/>
        <w:ind w:left="640" w:hanging="640"/>
        <w:rPr>
          <w:rFonts w:ascii="Arial" w:hAnsi="Arial" w:cs="Arial"/>
          <w:noProof/>
          <w:sz w:val="20"/>
        </w:rPr>
      </w:pPr>
      <w:r w:rsidRPr="0006218F">
        <w:rPr>
          <w:rFonts w:ascii="Arial" w:hAnsi="Arial" w:cs="Arial"/>
          <w:noProof/>
          <w:sz w:val="20"/>
        </w:rPr>
        <w:t xml:space="preserve">4. </w:t>
      </w:r>
      <w:r w:rsidRPr="0006218F">
        <w:rPr>
          <w:rFonts w:ascii="Arial" w:hAnsi="Arial" w:cs="Arial"/>
          <w:noProof/>
          <w:sz w:val="20"/>
        </w:rPr>
        <w:tab/>
        <w:t xml:space="preserve">The Consortium for Clinical Characterization of COVID-19 by EHR (4CE). </w:t>
      </w:r>
      <w:r w:rsidRPr="0006218F">
        <w:rPr>
          <w:rFonts w:ascii="Arial" w:hAnsi="Arial" w:cs="Arial"/>
          <w:i/>
          <w:iCs/>
          <w:noProof/>
          <w:sz w:val="20"/>
        </w:rPr>
        <w:t>International Electronic Health Record-Derived COVID-19 Clinical Course Profiles: The 4CE Consortium</w:t>
      </w:r>
      <w:r w:rsidRPr="0006218F">
        <w:rPr>
          <w:rFonts w:ascii="Arial" w:hAnsi="Arial" w:cs="Arial"/>
          <w:noProof/>
          <w:sz w:val="20"/>
        </w:rPr>
        <w:t>.; 2020.</w:t>
      </w:r>
    </w:p>
    <w:p w14:paraId="59DE9355" w14:textId="75AFD230" w:rsidR="00EE3540" w:rsidRPr="00D960D2" w:rsidRDefault="001E2548" w:rsidP="0006218F">
      <w:pPr>
        <w:autoSpaceDE w:val="0"/>
        <w:autoSpaceDN w:val="0"/>
        <w:adjustRightInd w:val="0"/>
        <w:ind w:left="640" w:hanging="640"/>
        <w:rPr>
          <w:rFonts w:ascii="Arial" w:hAnsi="Arial" w:cs="Arial"/>
          <w:sz w:val="20"/>
          <w:szCs w:val="20"/>
        </w:rPr>
      </w:pPr>
      <w:r>
        <w:rPr>
          <w:rFonts w:ascii="Arial" w:hAnsi="Arial" w:cs="Arial"/>
          <w:sz w:val="20"/>
          <w:szCs w:val="20"/>
        </w:rPr>
        <w:fldChar w:fldCharType="end"/>
      </w:r>
    </w:p>
    <w:sectPr w:rsidR="00EE3540" w:rsidRPr="00D960D2" w:rsidSect="00B34ED5">
      <w:headerReference w:type="default" r:id="rId9"/>
      <w:footerReference w:type="default" r:id="rId10"/>
      <w:pgSz w:w="11906" w:h="16838"/>
      <w:pgMar w:top="1440" w:right="1080" w:bottom="1440" w:left="1080" w:header="615"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BF290" w14:textId="77777777" w:rsidR="00E66951" w:rsidRDefault="00E66951" w:rsidP="003317FC">
      <w:r>
        <w:separator/>
      </w:r>
    </w:p>
  </w:endnote>
  <w:endnote w:type="continuationSeparator" w:id="0">
    <w:p w14:paraId="716BE62D" w14:textId="77777777" w:rsidR="00E66951" w:rsidRDefault="00E66951" w:rsidP="00331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49"/>
      <w:gridCol w:w="3249"/>
      <w:gridCol w:w="3249"/>
    </w:tblGrid>
    <w:tr w:rsidR="4F2B4559" w14:paraId="34B7407E" w14:textId="77777777" w:rsidTr="5576AB51">
      <w:tc>
        <w:tcPr>
          <w:tcW w:w="3249" w:type="dxa"/>
        </w:tcPr>
        <w:p w14:paraId="01142A00" w14:textId="1917165A" w:rsidR="4F2B4559" w:rsidRDefault="4F2B4559" w:rsidP="00DC3166">
          <w:pPr>
            <w:pStyle w:val="Header"/>
            <w:ind w:left="-115"/>
            <w:jc w:val="left"/>
          </w:pPr>
        </w:p>
      </w:tc>
      <w:tc>
        <w:tcPr>
          <w:tcW w:w="3249" w:type="dxa"/>
        </w:tcPr>
        <w:p w14:paraId="2D472358" w14:textId="5EB890CE" w:rsidR="4F2B4559" w:rsidRDefault="4F2B4559" w:rsidP="00DC3166">
          <w:pPr>
            <w:pStyle w:val="Header"/>
            <w:jc w:val="center"/>
          </w:pPr>
        </w:p>
      </w:tc>
      <w:tc>
        <w:tcPr>
          <w:tcW w:w="3249" w:type="dxa"/>
        </w:tcPr>
        <w:p w14:paraId="4CA85EC6" w14:textId="58F975CA" w:rsidR="4F2B4559" w:rsidRDefault="4F2B4559" w:rsidP="00DC3166">
          <w:pPr>
            <w:pStyle w:val="Header"/>
            <w:ind w:right="-115"/>
            <w:jc w:val="right"/>
          </w:pPr>
        </w:p>
      </w:tc>
    </w:tr>
  </w:tbl>
  <w:p w14:paraId="6FC72F45" w14:textId="6B735922" w:rsidR="4F2B4559" w:rsidRDefault="4F2B4559" w:rsidP="00DC31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69E94" w14:textId="77777777" w:rsidR="00E66951" w:rsidRDefault="00E66951" w:rsidP="003317FC">
      <w:r>
        <w:separator/>
      </w:r>
    </w:p>
  </w:footnote>
  <w:footnote w:type="continuationSeparator" w:id="0">
    <w:p w14:paraId="5F6DAFFE" w14:textId="77777777" w:rsidR="00E66951" w:rsidRDefault="00E66951" w:rsidP="00331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9D68E" w14:textId="67A088B7" w:rsidR="002B2918" w:rsidRPr="004F1066" w:rsidRDefault="004F1066" w:rsidP="004F1066">
    <w:pPr>
      <w:pStyle w:val="Header"/>
      <w:tabs>
        <w:tab w:val="left" w:pos="3320"/>
      </w:tabs>
      <w:rPr>
        <w:b/>
        <w:bCs/>
      </w:rPr>
    </w:pPr>
    <w:r w:rsidRPr="004F1066">
      <w:rPr>
        <w:b/>
        <w:bCs/>
        <w:color w:val="C45911" w:themeColor="accent2" w:themeShade="BF"/>
      </w:rPr>
      <w:t xml:space="preserve">Sample </w:t>
    </w:r>
    <w:r w:rsidR="003E4E42">
      <w:rPr>
        <w:b/>
        <w:bCs/>
        <w:color w:val="C45911" w:themeColor="accent2" w:themeShade="BF"/>
      </w:rPr>
      <w:t>protocol</w:t>
    </w:r>
    <w:r w:rsidRPr="004F1066">
      <w:rPr>
        <w:b/>
        <w:bCs/>
        <w:color w:val="C45911" w:themeColor="accent2" w:themeShade="BF"/>
      </w:rPr>
      <w:t xml:space="preserve"> text for participation in the R</w:t>
    </w:r>
    <w:r w:rsidR="003E4E42">
      <w:rPr>
        <w:b/>
        <w:bCs/>
        <w:color w:val="C45911" w:themeColor="accent2" w:themeShade="BF"/>
      </w:rPr>
      <w:t>APID</w:t>
    </w:r>
    <w:r w:rsidRPr="004F1066">
      <w:rPr>
        <w:b/>
        <w:bCs/>
        <w:color w:val="C45911" w:themeColor="accent2" w:themeShade="BF"/>
      </w:rPr>
      <w:t>-19 Repository</w:t>
    </w:r>
    <w:r w:rsidR="002B2918" w:rsidRPr="004F1066">
      <w:rPr>
        <w:b/>
        <w:bCs/>
      </w:rPr>
      <w:tab/>
    </w:r>
    <w:r w:rsidRPr="004F1066">
      <w:rPr>
        <w:b/>
        <w:bCs/>
      </w:rPr>
      <w:tab/>
    </w:r>
  </w:p>
  <w:p w14:paraId="1278D5B0" w14:textId="77777777" w:rsidR="002B2918" w:rsidRDefault="002B2918">
    <w:pPr>
      <w:pStyle w:val="Header"/>
    </w:pPr>
  </w:p>
  <w:p w14:paraId="40AA7B15" w14:textId="1032139D" w:rsidR="002B2918" w:rsidRDefault="00E66951">
    <w:pPr>
      <w:pStyle w:val="Header"/>
    </w:pPr>
    <w:r>
      <w:rPr>
        <w:noProof/>
      </w:rPr>
      <w:pict w14:anchorId="6C2730CB">
        <v:rect id="_x0000_i1025" alt="" style="width:487.3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7606C"/>
    <w:multiLevelType w:val="hybridMultilevel"/>
    <w:tmpl w:val="9DCAFDB4"/>
    <w:lvl w:ilvl="0" w:tplc="6D7A66A6">
      <w:start w:val="1"/>
      <w:numFmt w:val="upperRoman"/>
      <w:lvlText w:val="%1."/>
      <w:lvlJc w:val="left"/>
      <w:pPr>
        <w:ind w:left="720" w:hanging="360"/>
      </w:pPr>
    </w:lvl>
    <w:lvl w:ilvl="1" w:tplc="4738B304">
      <w:start w:val="1"/>
      <w:numFmt w:val="lowerLetter"/>
      <w:lvlText w:val="%2."/>
      <w:lvlJc w:val="left"/>
      <w:pPr>
        <w:ind w:left="1440" w:hanging="360"/>
      </w:pPr>
    </w:lvl>
    <w:lvl w:ilvl="2" w:tplc="2006F9D8">
      <w:start w:val="1"/>
      <w:numFmt w:val="lowerRoman"/>
      <w:lvlText w:val="%3."/>
      <w:lvlJc w:val="right"/>
      <w:pPr>
        <w:ind w:left="2160" w:hanging="180"/>
      </w:pPr>
    </w:lvl>
    <w:lvl w:ilvl="3" w:tplc="96F271F2">
      <w:start w:val="1"/>
      <w:numFmt w:val="decimal"/>
      <w:lvlText w:val="%4."/>
      <w:lvlJc w:val="left"/>
      <w:pPr>
        <w:ind w:left="2880" w:hanging="360"/>
      </w:pPr>
    </w:lvl>
    <w:lvl w:ilvl="4" w:tplc="CADA8E50">
      <w:start w:val="1"/>
      <w:numFmt w:val="lowerLetter"/>
      <w:lvlText w:val="%5."/>
      <w:lvlJc w:val="left"/>
      <w:pPr>
        <w:ind w:left="3600" w:hanging="360"/>
      </w:pPr>
    </w:lvl>
    <w:lvl w:ilvl="5" w:tplc="27C05EB4">
      <w:start w:val="1"/>
      <w:numFmt w:val="lowerRoman"/>
      <w:lvlText w:val="%6."/>
      <w:lvlJc w:val="right"/>
      <w:pPr>
        <w:ind w:left="4320" w:hanging="180"/>
      </w:pPr>
    </w:lvl>
    <w:lvl w:ilvl="6" w:tplc="83FCFE12">
      <w:start w:val="1"/>
      <w:numFmt w:val="decimal"/>
      <w:lvlText w:val="%7."/>
      <w:lvlJc w:val="left"/>
      <w:pPr>
        <w:ind w:left="5040" w:hanging="360"/>
      </w:pPr>
    </w:lvl>
    <w:lvl w:ilvl="7" w:tplc="985EB97E">
      <w:start w:val="1"/>
      <w:numFmt w:val="lowerLetter"/>
      <w:lvlText w:val="%8."/>
      <w:lvlJc w:val="left"/>
      <w:pPr>
        <w:ind w:left="5760" w:hanging="360"/>
      </w:pPr>
    </w:lvl>
    <w:lvl w:ilvl="8" w:tplc="919209E8">
      <w:start w:val="1"/>
      <w:numFmt w:val="lowerRoman"/>
      <w:lvlText w:val="%9."/>
      <w:lvlJc w:val="right"/>
      <w:pPr>
        <w:ind w:left="6480" w:hanging="180"/>
      </w:pPr>
    </w:lvl>
  </w:abstractNum>
  <w:abstractNum w:abstractNumId="1" w15:restartNumberingAfterBreak="0">
    <w:nsid w:val="126313F9"/>
    <w:multiLevelType w:val="hybridMultilevel"/>
    <w:tmpl w:val="FB1ADD9E"/>
    <w:lvl w:ilvl="0" w:tplc="9126D704">
      <w:start w:val="1"/>
      <w:numFmt w:val="decimal"/>
      <w:lvlText w:val="%1."/>
      <w:lvlJc w:val="left"/>
      <w:pPr>
        <w:ind w:left="720" w:hanging="360"/>
      </w:pPr>
    </w:lvl>
    <w:lvl w:ilvl="1" w:tplc="6778BDB6">
      <w:start w:val="1"/>
      <w:numFmt w:val="lowerLetter"/>
      <w:lvlText w:val="%2."/>
      <w:lvlJc w:val="left"/>
      <w:pPr>
        <w:ind w:left="1440" w:hanging="360"/>
      </w:pPr>
    </w:lvl>
    <w:lvl w:ilvl="2" w:tplc="9CA0455C">
      <w:start w:val="1"/>
      <w:numFmt w:val="lowerRoman"/>
      <w:lvlText w:val="%3."/>
      <w:lvlJc w:val="right"/>
      <w:pPr>
        <w:ind w:left="2160" w:hanging="180"/>
      </w:pPr>
    </w:lvl>
    <w:lvl w:ilvl="3" w:tplc="7136A50A">
      <w:start w:val="1"/>
      <w:numFmt w:val="decimal"/>
      <w:lvlText w:val="%4."/>
      <w:lvlJc w:val="left"/>
      <w:pPr>
        <w:ind w:left="2880" w:hanging="360"/>
      </w:pPr>
    </w:lvl>
    <w:lvl w:ilvl="4" w:tplc="EB9C75E2">
      <w:start w:val="1"/>
      <w:numFmt w:val="lowerLetter"/>
      <w:lvlText w:val="%5."/>
      <w:lvlJc w:val="left"/>
      <w:pPr>
        <w:ind w:left="3600" w:hanging="360"/>
      </w:pPr>
    </w:lvl>
    <w:lvl w:ilvl="5" w:tplc="E0781BB0">
      <w:start w:val="1"/>
      <w:numFmt w:val="lowerRoman"/>
      <w:lvlText w:val="%6."/>
      <w:lvlJc w:val="right"/>
      <w:pPr>
        <w:ind w:left="4320" w:hanging="180"/>
      </w:pPr>
    </w:lvl>
    <w:lvl w:ilvl="6" w:tplc="8CE83CDA">
      <w:start w:val="1"/>
      <w:numFmt w:val="decimal"/>
      <w:lvlText w:val="%7."/>
      <w:lvlJc w:val="left"/>
      <w:pPr>
        <w:ind w:left="5040" w:hanging="360"/>
      </w:pPr>
    </w:lvl>
    <w:lvl w:ilvl="7" w:tplc="D7C406D4">
      <w:start w:val="1"/>
      <w:numFmt w:val="lowerLetter"/>
      <w:lvlText w:val="%8."/>
      <w:lvlJc w:val="left"/>
      <w:pPr>
        <w:ind w:left="5760" w:hanging="360"/>
      </w:pPr>
    </w:lvl>
    <w:lvl w:ilvl="8" w:tplc="6E9CDB82">
      <w:start w:val="1"/>
      <w:numFmt w:val="lowerRoman"/>
      <w:lvlText w:val="%9."/>
      <w:lvlJc w:val="right"/>
      <w:pPr>
        <w:ind w:left="6480" w:hanging="180"/>
      </w:pPr>
    </w:lvl>
  </w:abstractNum>
  <w:abstractNum w:abstractNumId="2" w15:restartNumberingAfterBreak="0">
    <w:nsid w:val="131672D6"/>
    <w:multiLevelType w:val="hybridMultilevel"/>
    <w:tmpl w:val="EDB4B646"/>
    <w:lvl w:ilvl="0" w:tplc="ACB4E3F6">
      <w:start w:val="1"/>
      <w:numFmt w:val="upperRoman"/>
      <w:lvlText w:val="%1."/>
      <w:lvlJc w:val="left"/>
      <w:pPr>
        <w:ind w:left="720" w:hanging="720"/>
      </w:pPr>
      <w:rPr>
        <w:rFonts w:ascii="Arial" w:hAnsi="Arial" w:cs="Arial" w:hint="default"/>
        <w:b/>
        <w:color w:val="000000"/>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3E91474"/>
    <w:multiLevelType w:val="hybridMultilevel"/>
    <w:tmpl w:val="021C5FC8"/>
    <w:lvl w:ilvl="0" w:tplc="4F7CB940">
      <w:start w:val="1"/>
      <w:numFmt w:val="decimal"/>
      <w:lvlText w:val="%1."/>
      <w:lvlJc w:val="left"/>
      <w:pPr>
        <w:ind w:left="691" w:hanging="360"/>
      </w:pPr>
      <w:rPr>
        <w:b/>
        <w:color w:val="000000"/>
        <w:sz w:val="20"/>
        <w:szCs w:val="20"/>
      </w:rPr>
    </w:lvl>
    <w:lvl w:ilvl="1" w:tplc="7C7C4736">
      <w:start w:val="1"/>
      <w:numFmt w:val="lowerLetter"/>
      <w:lvlText w:val="%2)"/>
      <w:lvlJc w:val="left"/>
      <w:pPr>
        <w:ind w:left="1231" w:hanging="480"/>
      </w:pPr>
    </w:lvl>
    <w:lvl w:ilvl="2" w:tplc="641028C4" w:tentative="1">
      <w:start w:val="1"/>
      <w:numFmt w:val="lowerRoman"/>
      <w:lvlText w:val="%3)"/>
      <w:lvlJc w:val="right"/>
      <w:pPr>
        <w:ind w:left="1591" w:hanging="420"/>
      </w:pPr>
    </w:lvl>
    <w:lvl w:ilvl="3" w:tplc="66F42C0E" w:tentative="1">
      <w:start w:val="1"/>
      <w:numFmt w:val="decimal"/>
      <w:lvlText w:val="(%4)"/>
      <w:lvlJc w:val="left"/>
      <w:pPr>
        <w:ind w:left="2011" w:hanging="420"/>
      </w:pPr>
    </w:lvl>
    <w:lvl w:ilvl="4" w:tplc="76982156" w:tentative="1">
      <w:start w:val="1"/>
      <w:numFmt w:val="lowerLetter"/>
      <w:lvlText w:val="(%5)"/>
      <w:lvlJc w:val="left"/>
      <w:pPr>
        <w:ind w:left="2431" w:hanging="420"/>
      </w:pPr>
    </w:lvl>
    <w:lvl w:ilvl="5" w:tplc="65922502" w:tentative="1">
      <w:start w:val="1"/>
      <w:numFmt w:val="lowerRoman"/>
      <w:lvlText w:val="(%6)"/>
      <w:lvlJc w:val="right"/>
      <w:pPr>
        <w:ind w:left="2851" w:hanging="420"/>
      </w:pPr>
    </w:lvl>
    <w:lvl w:ilvl="6" w:tplc="205815CE" w:tentative="1">
      <w:start w:val="1"/>
      <w:numFmt w:val="decimal"/>
      <w:lvlText w:val="%7."/>
      <w:lvlJc w:val="left"/>
      <w:pPr>
        <w:ind w:left="3271" w:hanging="420"/>
      </w:pPr>
    </w:lvl>
    <w:lvl w:ilvl="7" w:tplc="E8C208A4" w:tentative="1">
      <w:start w:val="1"/>
      <w:numFmt w:val="lowerLetter"/>
      <w:lvlText w:val="%8."/>
      <w:lvlJc w:val="left"/>
      <w:pPr>
        <w:ind w:left="3691" w:hanging="420"/>
      </w:pPr>
    </w:lvl>
    <w:lvl w:ilvl="8" w:tplc="C00E6AC2" w:tentative="1">
      <w:start w:val="1"/>
      <w:numFmt w:val="lowerRoman"/>
      <w:lvlText w:val="%9."/>
      <w:lvlJc w:val="right"/>
      <w:pPr>
        <w:ind w:left="4111" w:hanging="420"/>
      </w:pPr>
    </w:lvl>
  </w:abstractNum>
  <w:abstractNum w:abstractNumId="4" w15:restartNumberingAfterBreak="0">
    <w:nsid w:val="16C23BA9"/>
    <w:multiLevelType w:val="hybridMultilevel"/>
    <w:tmpl w:val="C0064826"/>
    <w:lvl w:ilvl="0" w:tplc="8F3801EE">
      <w:start w:val="1"/>
      <w:numFmt w:val="decimal"/>
      <w:lvlText w:val="%1)"/>
      <w:lvlJc w:val="left"/>
      <w:pPr>
        <w:ind w:left="1051" w:hanging="360"/>
      </w:pPr>
      <w:rPr>
        <w:color w:val="000000"/>
        <w:sz w:val="22"/>
      </w:rPr>
    </w:lvl>
    <w:lvl w:ilvl="1" w:tplc="662624AC" w:tentative="1">
      <w:start w:val="1"/>
      <w:numFmt w:val="lowerLetter"/>
      <w:lvlText w:val="%2)"/>
      <w:lvlJc w:val="left"/>
      <w:pPr>
        <w:ind w:left="1531" w:hanging="420"/>
      </w:pPr>
    </w:lvl>
    <w:lvl w:ilvl="2" w:tplc="680C2154" w:tentative="1">
      <w:start w:val="1"/>
      <w:numFmt w:val="lowerRoman"/>
      <w:lvlText w:val="%3)"/>
      <w:lvlJc w:val="right"/>
      <w:pPr>
        <w:ind w:left="1951" w:hanging="420"/>
      </w:pPr>
    </w:lvl>
    <w:lvl w:ilvl="3" w:tplc="E2D24FE6" w:tentative="1">
      <w:start w:val="1"/>
      <w:numFmt w:val="decimal"/>
      <w:lvlText w:val="(%4)"/>
      <w:lvlJc w:val="left"/>
      <w:pPr>
        <w:ind w:left="2371" w:hanging="420"/>
      </w:pPr>
    </w:lvl>
    <w:lvl w:ilvl="4" w:tplc="A8DA2F54" w:tentative="1">
      <w:start w:val="1"/>
      <w:numFmt w:val="lowerLetter"/>
      <w:lvlText w:val="(%5)"/>
      <w:lvlJc w:val="left"/>
      <w:pPr>
        <w:ind w:left="2791" w:hanging="420"/>
      </w:pPr>
    </w:lvl>
    <w:lvl w:ilvl="5" w:tplc="3522B534" w:tentative="1">
      <w:start w:val="1"/>
      <w:numFmt w:val="lowerRoman"/>
      <w:lvlText w:val="(%6)"/>
      <w:lvlJc w:val="right"/>
      <w:pPr>
        <w:ind w:left="3211" w:hanging="420"/>
      </w:pPr>
    </w:lvl>
    <w:lvl w:ilvl="6" w:tplc="FCF86AE8" w:tentative="1">
      <w:start w:val="1"/>
      <w:numFmt w:val="decimal"/>
      <w:lvlText w:val="%7."/>
      <w:lvlJc w:val="left"/>
      <w:pPr>
        <w:ind w:left="3631" w:hanging="420"/>
      </w:pPr>
    </w:lvl>
    <w:lvl w:ilvl="7" w:tplc="B3E62D36" w:tentative="1">
      <w:start w:val="1"/>
      <w:numFmt w:val="lowerLetter"/>
      <w:lvlText w:val="%8."/>
      <w:lvlJc w:val="left"/>
      <w:pPr>
        <w:ind w:left="4051" w:hanging="420"/>
      </w:pPr>
    </w:lvl>
    <w:lvl w:ilvl="8" w:tplc="F1C00C82" w:tentative="1">
      <w:start w:val="1"/>
      <w:numFmt w:val="lowerRoman"/>
      <w:lvlText w:val="%9."/>
      <w:lvlJc w:val="right"/>
      <w:pPr>
        <w:ind w:left="4471" w:hanging="420"/>
      </w:pPr>
    </w:lvl>
  </w:abstractNum>
  <w:abstractNum w:abstractNumId="5" w15:restartNumberingAfterBreak="0">
    <w:nsid w:val="1A4049A3"/>
    <w:multiLevelType w:val="hybridMultilevel"/>
    <w:tmpl w:val="DFDEC818"/>
    <w:lvl w:ilvl="0" w:tplc="F7E26010">
      <w:start w:val="1"/>
      <w:numFmt w:val="upperRoman"/>
      <w:lvlText w:val="%1."/>
      <w:lvlJc w:val="left"/>
      <w:pPr>
        <w:ind w:left="720" w:hanging="720"/>
      </w:pPr>
      <w:rPr>
        <w:rFonts w:ascii="Arial" w:eastAsiaTheme="minorEastAsia" w:hAnsi="Arial" w:cs="Arial"/>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2375B07"/>
    <w:multiLevelType w:val="hybridMultilevel"/>
    <w:tmpl w:val="A07E9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DB1519"/>
    <w:multiLevelType w:val="hybridMultilevel"/>
    <w:tmpl w:val="C23053F0"/>
    <w:lvl w:ilvl="0" w:tplc="96104C5C">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93B6622"/>
    <w:multiLevelType w:val="hybridMultilevel"/>
    <w:tmpl w:val="66646808"/>
    <w:lvl w:ilvl="0" w:tplc="72AE104A">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D694247"/>
    <w:multiLevelType w:val="hybridMultilevel"/>
    <w:tmpl w:val="E9DE8224"/>
    <w:lvl w:ilvl="0" w:tplc="0602FA3E">
      <w:start w:val="1"/>
      <w:numFmt w:val="upperRoman"/>
      <w:lvlText w:val="%1."/>
      <w:lvlJc w:val="left"/>
      <w:pPr>
        <w:ind w:left="720" w:hanging="720"/>
      </w:pPr>
      <w:rPr>
        <w:rFonts w:ascii="Arial" w:hAnsi="Arial" w:cs="Arial" w:hint="default"/>
        <w:b/>
        <w:color w:val="000000"/>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0777713"/>
    <w:multiLevelType w:val="hybridMultilevel"/>
    <w:tmpl w:val="A8DA39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8C6185"/>
    <w:multiLevelType w:val="hybridMultilevel"/>
    <w:tmpl w:val="07325D84"/>
    <w:lvl w:ilvl="0" w:tplc="F39AF54C">
      <w:start w:val="1"/>
      <w:numFmt w:val="bullet"/>
      <w:lvlText w:val=""/>
      <w:lvlJc w:val="left"/>
      <w:pPr>
        <w:ind w:left="1200" w:hanging="360"/>
      </w:pPr>
      <w:rPr>
        <w:rFonts w:ascii="Symbol" w:hAnsi="Symbol" w:hint="default"/>
      </w:rPr>
    </w:lvl>
    <w:lvl w:ilvl="1" w:tplc="EFA89484">
      <w:start w:val="1"/>
      <w:numFmt w:val="bullet"/>
      <w:lvlText w:val=""/>
      <w:lvlJc w:val="left"/>
      <w:pPr>
        <w:ind w:left="1920" w:hanging="360"/>
      </w:pPr>
      <w:rPr>
        <w:rFonts w:ascii="Symbol" w:hAnsi="Symbol" w:hint="default"/>
      </w:rPr>
    </w:lvl>
    <w:lvl w:ilvl="2" w:tplc="FB0A37BA">
      <w:start w:val="1"/>
      <w:numFmt w:val="bullet"/>
      <w:lvlText w:val=""/>
      <w:lvlJc w:val="left"/>
      <w:pPr>
        <w:ind w:left="2640" w:hanging="360"/>
      </w:pPr>
      <w:rPr>
        <w:rFonts w:ascii="Wingdings" w:hAnsi="Wingdings" w:hint="default"/>
      </w:rPr>
    </w:lvl>
    <w:lvl w:ilvl="3" w:tplc="2A74F9B4">
      <w:start w:val="1"/>
      <w:numFmt w:val="bullet"/>
      <w:lvlText w:val=""/>
      <w:lvlJc w:val="left"/>
      <w:pPr>
        <w:ind w:left="3360" w:hanging="360"/>
      </w:pPr>
      <w:rPr>
        <w:rFonts w:ascii="Symbol" w:hAnsi="Symbol" w:hint="default"/>
      </w:rPr>
    </w:lvl>
    <w:lvl w:ilvl="4" w:tplc="20D01D22">
      <w:start w:val="1"/>
      <w:numFmt w:val="bullet"/>
      <w:lvlText w:val="o"/>
      <w:lvlJc w:val="left"/>
      <w:pPr>
        <w:ind w:left="4080" w:hanging="360"/>
      </w:pPr>
      <w:rPr>
        <w:rFonts w:ascii="Courier New" w:hAnsi="Courier New" w:hint="default"/>
      </w:rPr>
    </w:lvl>
    <w:lvl w:ilvl="5" w:tplc="FC669F60">
      <w:start w:val="1"/>
      <w:numFmt w:val="bullet"/>
      <w:lvlText w:val=""/>
      <w:lvlJc w:val="left"/>
      <w:pPr>
        <w:ind w:left="4800" w:hanging="360"/>
      </w:pPr>
      <w:rPr>
        <w:rFonts w:ascii="Wingdings" w:hAnsi="Wingdings" w:hint="default"/>
      </w:rPr>
    </w:lvl>
    <w:lvl w:ilvl="6" w:tplc="C90A0D52">
      <w:start w:val="1"/>
      <w:numFmt w:val="bullet"/>
      <w:lvlText w:val=""/>
      <w:lvlJc w:val="left"/>
      <w:pPr>
        <w:ind w:left="5520" w:hanging="360"/>
      </w:pPr>
      <w:rPr>
        <w:rFonts w:ascii="Symbol" w:hAnsi="Symbol" w:hint="default"/>
      </w:rPr>
    </w:lvl>
    <w:lvl w:ilvl="7" w:tplc="7AE41354">
      <w:start w:val="1"/>
      <w:numFmt w:val="bullet"/>
      <w:lvlText w:val="o"/>
      <w:lvlJc w:val="left"/>
      <w:pPr>
        <w:ind w:left="6240" w:hanging="360"/>
      </w:pPr>
      <w:rPr>
        <w:rFonts w:ascii="Courier New" w:hAnsi="Courier New" w:hint="default"/>
      </w:rPr>
    </w:lvl>
    <w:lvl w:ilvl="8" w:tplc="FF3E8202">
      <w:start w:val="1"/>
      <w:numFmt w:val="bullet"/>
      <w:lvlText w:val=""/>
      <w:lvlJc w:val="left"/>
      <w:pPr>
        <w:ind w:left="6960" w:hanging="360"/>
      </w:pPr>
      <w:rPr>
        <w:rFonts w:ascii="Wingdings" w:hAnsi="Wingdings" w:hint="default"/>
      </w:rPr>
    </w:lvl>
  </w:abstractNum>
  <w:abstractNum w:abstractNumId="12" w15:restartNumberingAfterBreak="0">
    <w:nsid w:val="342B2106"/>
    <w:multiLevelType w:val="hybridMultilevel"/>
    <w:tmpl w:val="12AC9C48"/>
    <w:lvl w:ilvl="0" w:tplc="FFFFFFFF">
      <w:start w:val="1"/>
      <w:numFmt w:val="upperLetter"/>
      <w:lvlText w:val="%1."/>
      <w:lvlJc w:val="left"/>
      <w:pPr>
        <w:ind w:left="360" w:hanging="360"/>
      </w:pPr>
      <w:rPr>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4CE0273"/>
    <w:multiLevelType w:val="hybridMultilevel"/>
    <w:tmpl w:val="90D25050"/>
    <w:lvl w:ilvl="0" w:tplc="881613F2">
      <w:start w:val="1"/>
      <w:numFmt w:val="lowerRoman"/>
      <w:lvlText w:val="(%1)"/>
      <w:lvlJc w:val="left"/>
      <w:pPr>
        <w:ind w:left="1100" w:hanging="74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AE3788"/>
    <w:multiLevelType w:val="hybridMultilevel"/>
    <w:tmpl w:val="CC3EDB8E"/>
    <w:lvl w:ilvl="0" w:tplc="EA880A98">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1006CE4"/>
    <w:multiLevelType w:val="hybridMultilevel"/>
    <w:tmpl w:val="596605D8"/>
    <w:lvl w:ilvl="0" w:tplc="79843308">
      <w:start w:val="1"/>
      <w:numFmt w:val="decimal"/>
      <w:lvlText w:val="%1."/>
      <w:lvlJc w:val="left"/>
      <w:pPr>
        <w:ind w:left="720" w:hanging="360"/>
      </w:pPr>
    </w:lvl>
    <w:lvl w:ilvl="1" w:tplc="0986C5B6">
      <w:start w:val="1"/>
      <w:numFmt w:val="lowerLetter"/>
      <w:lvlText w:val="%2."/>
      <w:lvlJc w:val="left"/>
      <w:pPr>
        <w:ind w:left="1440" w:hanging="360"/>
      </w:pPr>
    </w:lvl>
    <w:lvl w:ilvl="2" w:tplc="70DE4D50">
      <w:start w:val="1"/>
      <w:numFmt w:val="lowerRoman"/>
      <w:lvlText w:val="%3."/>
      <w:lvlJc w:val="right"/>
      <w:pPr>
        <w:ind w:left="2160" w:hanging="180"/>
      </w:pPr>
    </w:lvl>
    <w:lvl w:ilvl="3" w:tplc="53AC86FC">
      <w:start w:val="1"/>
      <w:numFmt w:val="decimal"/>
      <w:lvlText w:val="%4."/>
      <w:lvlJc w:val="left"/>
      <w:pPr>
        <w:ind w:left="2880" w:hanging="360"/>
      </w:pPr>
    </w:lvl>
    <w:lvl w:ilvl="4" w:tplc="1C24DC92">
      <w:start w:val="1"/>
      <w:numFmt w:val="lowerLetter"/>
      <w:lvlText w:val="%5."/>
      <w:lvlJc w:val="left"/>
      <w:pPr>
        <w:ind w:left="3600" w:hanging="360"/>
      </w:pPr>
    </w:lvl>
    <w:lvl w:ilvl="5" w:tplc="54E08E86">
      <w:start w:val="1"/>
      <w:numFmt w:val="lowerRoman"/>
      <w:lvlText w:val="%6."/>
      <w:lvlJc w:val="right"/>
      <w:pPr>
        <w:ind w:left="4320" w:hanging="180"/>
      </w:pPr>
    </w:lvl>
    <w:lvl w:ilvl="6" w:tplc="19B211E8">
      <w:start w:val="1"/>
      <w:numFmt w:val="decimal"/>
      <w:lvlText w:val="%7."/>
      <w:lvlJc w:val="left"/>
      <w:pPr>
        <w:ind w:left="5040" w:hanging="360"/>
      </w:pPr>
    </w:lvl>
    <w:lvl w:ilvl="7" w:tplc="3C645B3E">
      <w:start w:val="1"/>
      <w:numFmt w:val="lowerLetter"/>
      <w:lvlText w:val="%8."/>
      <w:lvlJc w:val="left"/>
      <w:pPr>
        <w:ind w:left="5760" w:hanging="360"/>
      </w:pPr>
    </w:lvl>
    <w:lvl w:ilvl="8" w:tplc="EB90AD62">
      <w:start w:val="1"/>
      <w:numFmt w:val="lowerRoman"/>
      <w:lvlText w:val="%9."/>
      <w:lvlJc w:val="right"/>
      <w:pPr>
        <w:ind w:left="6480" w:hanging="180"/>
      </w:pPr>
    </w:lvl>
  </w:abstractNum>
  <w:abstractNum w:abstractNumId="16" w15:restartNumberingAfterBreak="0">
    <w:nsid w:val="48AB79D3"/>
    <w:multiLevelType w:val="hybridMultilevel"/>
    <w:tmpl w:val="EF9E2BA2"/>
    <w:lvl w:ilvl="0" w:tplc="4E28BA56">
      <w:start w:val="1"/>
      <w:numFmt w:val="lowerLetter"/>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4A7412EC"/>
    <w:multiLevelType w:val="hybridMultilevel"/>
    <w:tmpl w:val="BB4A75F8"/>
    <w:lvl w:ilvl="0" w:tplc="CF4A0330">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5072C4A"/>
    <w:multiLevelType w:val="hybridMultilevel"/>
    <w:tmpl w:val="B45CD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05660C"/>
    <w:multiLevelType w:val="hybridMultilevel"/>
    <w:tmpl w:val="5B7CFF12"/>
    <w:lvl w:ilvl="0" w:tplc="044C0F40">
      <w:start w:val="1"/>
      <w:numFmt w:val="upperRoman"/>
      <w:lvlText w:val="%1."/>
      <w:lvlJc w:val="left"/>
      <w:pPr>
        <w:ind w:left="720" w:hanging="720"/>
      </w:pPr>
      <w:rPr>
        <w:rFonts w:ascii="Arial" w:hAnsi="Arial" w:cs="Arial" w:hint="default"/>
        <w:color w:val="000000"/>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CA573BB"/>
    <w:multiLevelType w:val="hybridMultilevel"/>
    <w:tmpl w:val="3ACAAA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0B1BB6"/>
    <w:multiLevelType w:val="hybridMultilevel"/>
    <w:tmpl w:val="AD32C7F2"/>
    <w:lvl w:ilvl="0" w:tplc="2ABA9AB6">
      <w:start w:val="1"/>
      <w:numFmt w:val="decimal"/>
      <w:lvlText w:val="%1."/>
      <w:lvlJc w:val="left"/>
      <w:pPr>
        <w:ind w:left="0" w:hanging="360"/>
      </w:pPr>
    </w:lvl>
    <w:lvl w:ilvl="1" w:tplc="E1089A2C">
      <w:start w:val="1"/>
      <w:numFmt w:val="lowerLetter"/>
      <w:lvlText w:val="%2."/>
      <w:lvlJc w:val="left"/>
      <w:pPr>
        <w:ind w:left="720" w:hanging="360"/>
      </w:pPr>
    </w:lvl>
    <w:lvl w:ilvl="2" w:tplc="F1C00916">
      <w:start w:val="1"/>
      <w:numFmt w:val="lowerRoman"/>
      <w:lvlText w:val="%3."/>
      <w:lvlJc w:val="right"/>
      <w:pPr>
        <w:ind w:left="1440" w:hanging="180"/>
      </w:pPr>
    </w:lvl>
    <w:lvl w:ilvl="3" w:tplc="CCEAB90E">
      <w:start w:val="1"/>
      <w:numFmt w:val="decimal"/>
      <w:lvlText w:val="%4."/>
      <w:lvlJc w:val="left"/>
      <w:pPr>
        <w:ind w:left="2160" w:hanging="360"/>
      </w:pPr>
    </w:lvl>
    <w:lvl w:ilvl="4" w:tplc="C28C03FE">
      <w:start w:val="1"/>
      <w:numFmt w:val="lowerLetter"/>
      <w:lvlText w:val="%5."/>
      <w:lvlJc w:val="left"/>
      <w:pPr>
        <w:ind w:left="2880" w:hanging="360"/>
      </w:pPr>
    </w:lvl>
    <w:lvl w:ilvl="5" w:tplc="81144B4A">
      <w:start w:val="1"/>
      <w:numFmt w:val="lowerRoman"/>
      <w:lvlText w:val="%6."/>
      <w:lvlJc w:val="right"/>
      <w:pPr>
        <w:ind w:left="3600" w:hanging="180"/>
      </w:pPr>
    </w:lvl>
    <w:lvl w:ilvl="6" w:tplc="DB48FDE0">
      <w:start w:val="1"/>
      <w:numFmt w:val="decimal"/>
      <w:lvlText w:val="%7."/>
      <w:lvlJc w:val="left"/>
      <w:pPr>
        <w:ind w:left="4320" w:hanging="360"/>
      </w:pPr>
    </w:lvl>
    <w:lvl w:ilvl="7" w:tplc="08782E1A">
      <w:start w:val="1"/>
      <w:numFmt w:val="lowerLetter"/>
      <w:lvlText w:val="%8."/>
      <w:lvlJc w:val="left"/>
      <w:pPr>
        <w:ind w:left="5040" w:hanging="360"/>
      </w:pPr>
    </w:lvl>
    <w:lvl w:ilvl="8" w:tplc="0C86F272">
      <w:start w:val="1"/>
      <w:numFmt w:val="lowerRoman"/>
      <w:lvlText w:val="%9."/>
      <w:lvlJc w:val="right"/>
      <w:pPr>
        <w:ind w:left="5760" w:hanging="180"/>
      </w:pPr>
    </w:lvl>
  </w:abstractNum>
  <w:abstractNum w:abstractNumId="22" w15:restartNumberingAfterBreak="0">
    <w:nsid w:val="6061468C"/>
    <w:multiLevelType w:val="hybridMultilevel"/>
    <w:tmpl w:val="11228F3C"/>
    <w:lvl w:ilvl="0" w:tplc="A5B21E92">
      <w:start w:val="1"/>
      <w:numFmt w:val="upperLetter"/>
      <w:lvlText w:val="%1."/>
      <w:lvlJc w:val="left"/>
      <w:pPr>
        <w:ind w:left="360" w:hanging="360"/>
      </w:pPr>
      <w:rPr>
        <w:rFonts w:ascii="Arial" w:hAnsi="Arial" w:cs="Arial" w:hint="default"/>
        <w:b/>
        <w:color w:val="000000"/>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2925362"/>
    <w:multiLevelType w:val="hybridMultilevel"/>
    <w:tmpl w:val="3A0E900A"/>
    <w:lvl w:ilvl="0" w:tplc="493C09FA">
      <w:start w:val="1"/>
      <w:numFmt w:val="decimal"/>
      <w:lvlText w:val="(%1)"/>
      <w:lvlJc w:val="left"/>
      <w:pPr>
        <w:ind w:left="720" w:hanging="360"/>
      </w:pPr>
      <w:rPr>
        <w:rFonts w:ascii="Arial" w:hAnsi="Arial" w:cs="Arial" w:hint="default"/>
        <w:b/>
        <w:color w:val="000000"/>
        <w:sz w:val="22"/>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4" w15:restartNumberingAfterBreak="0">
    <w:nsid w:val="635E4860"/>
    <w:multiLevelType w:val="hybridMultilevel"/>
    <w:tmpl w:val="C3A40216"/>
    <w:lvl w:ilvl="0" w:tplc="4E28BA56">
      <w:start w:val="1"/>
      <w:numFmt w:val="lowerLetter"/>
      <w:lvlText w:val="%1."/>
      <w:lvlJc w:val="left"/>
      <w:pPr>
        <w:ind w:left="0" w:hanging="360"/>
      </w:pPr>
    </w:lvl>
    <w:lvl w:ilvl="1" w:tplc="0E32E78A">
      <w:start w:val="1"/>
      <w:numFmt w:val="lowerLetter"/>
      <w:lvlText w:val="%2."/>
      <w:lvlJc w:val="left"/>
      <w:pPr>
        <w:ind w:left="720" w:hanging="360"/>
      </w:pPr>
    </w:lvl>
    <w:lvl w:ilvl="2" w:tplc="2EFE11CC">
      <w:start w:val="1"/>
      <w:numFmt w:val="lowerRoman"/>
      <w:lvlText w:val="%3."/>
      <w:lvlJc w:val="right"/>
      <w:pPr>
        <w:ind w:left="1440" w:hanging="180"/>
      </w:pPr>
    </w:lvl>
    <w:lvl w:ilvl="3" w:tplc="36EC8E50">
      <w:start w:val="1"/>
      <w:numFmt w:val="decimal"/>
      <w:lvlText w:val="%4."/>
      <w:lvlJc w:val="left"/>
      <w:pPr>
        <w:ind w:left="2160" w:hanging="360"/>
      </w:pPr>
    </w:lvl>
    <w:lvl w:ilvl="4" w:tplc="F430818E">
      <w:start w:val="1"/>
      <w:numFmt w:val="lowerLetter"/>
      <w:lvlText w:val="%5."/>
      <w:lvlJc w:val="left"/>
      <w:pPr>
        <w:ind w:left="2880" w:hanging="360"/>
      </w:pPr>
    </w:lvl>
    <w:lvl w:ilvl="5" w:tplc="A97459C2">
      <w:start w:val="1"/>
      <w:numFmt w:val="lowerRoman"/>
      <w:lvlText w:val="%6."/>
      <w:lvlJc w:val="right"/>
      <w:pPr>
        <w:ind w:left="3600" w:hanging="180"/>
      </w:pPr>
    </w:lvl>
    <w:lvl w:ilvl="6" w:tplc="DAB4CB10">
      <w:start w:val="1"/>
      <w:numFmt w:val="decimal"/>
      <w:lvlText w:val="%7."/>
      <w:lvlJc w:val="left"/>
      <w:pPr>
        <w:ind w:left="4320" w:hanging="360"/>
      </w:pPr>
    </w:lvl>
    <w:lvl w:ilvl="7" w:tplc="D1DC9C82">
      <w:start w:val="1"/>
      <w:numFmt w:val="lowerLetter"/>
      <w:lvlText w:val="%8."/>
      <w:lvlJc w:val="left"/>
      <w:pPr>
        <w:ind w:left="5040" w:hanging="360"/>
      </w:pPr>
    </w:lvl>
    <w:lvl w:ilvl="8" w:tplc="CA5CB8E0">
      <w:start w:val="1"/>
      <w:numFmt w:val="lowerRoman"/>
      <w:lvlText w:val="%9."/>
      <w:lvlJc w:val="right"/>
      <w:pPr>
        <w:ind w:left="5760" w:hanging="180"/>
      </w:pPr>
    </w:lvl>
  </w:abstractNum>
  <w:abstractNum w:abstractNumId="25" w15:restartNumberingAfterBreak="0">
    <w:nsid w:val="6852716C"/>
    <w:multiLevelType w:val="hybridMultilevel"/>
    <w:tmpl w:val="86C846FA"/>
    <w:lvl w:ilvl="0" w:tplc="ADFA0650">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F76426C"/>
    <w:multiLevelType w:val="hybridMultilevel"/>
    <w:tmpl w:val="4344D79A"/>
    <w:lvl w:ilvl="0" w:tplc="20A602E4">
      <w:start w:val="1"/>
      <w:numFmt w:val="upperRoman"/>
      <w:lvlText w:val="%1."/>
      <w:lvlJc w:val="left"/>
      <w:pPr>
        <w:ind w:left="720" w:hanging="720"/>
      </w:pPr>
      <w:rPr>
        <w:rFonts w:ascii="Arial" w:eastAsia="SimSun" w:hAnsi="Arial" w:cs="Arial" w:hint="default"/>
        <w:b/>
        <w:color w:val="000000"/>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CCB4B1C"/>
    <w:multiLevelType w:val="multilevel"/>
    <w:tmpl w:val="394450FE"/>
    <w:lvl w:ilvl="0">
      <w:start w:val="1"/>
      <w:numFmt w:val="bullet"/>
      <w:lvlText w:val=""/>
      <w:lvlJc w:val="left"/>
      <w:pPr>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0"/>
  </w:num>
  <w:num w:numId="3">
    <w:abstractNumId w:val="11"/>
  </w:num>
  <w:num w:numId="4">
    <w:abstractNumId w:val="1"/>
  </w:num>
  <w:num w:numId="5">
    <w:abstractNumId w:val="21"/>
  </w:num>
  <w:num w:numId="6">
    <w:abstractNumId w:val="15"/>
  </w:num>
  <w:num w:numId="7">
    <w:abstractNumId w:val="22"/>
  </w:num>
  <w:num w:numId="8">
    <w:abstractNumId w:val="23"/>
  </w:num>
  <w:num w:numId="9">
    <w:abstractNumId w:val="3"/>
  </w:num>
  <w:num w:numId="10">
    <w:abstractNumId w:val="4"/>
  </w:num>
  <w:num w:numId="11">
    <w:abstractNumId w:val="2"/>
  </w:num>
  <w:num w:numId="12">
    <w:abstractNumId w:val="19"/>
  </w:num>
  <w:num w:numId="13">
    <w:abstractNumId w:val="9"/>
  </w:num>
  <w:num w:numId="14">
    <w:abstractNumId w:val="8"/>
  </w:num>
  <w:num w:numId="15">
    <w:abstractNumId w:val="26"/>
  </w:num>
  <w:num w:numId="16">
    <w:abstractNumId w:val="25"/>
  </w:num>
  <w:num w:numId="17">
    <w:abstractNumId w:val="17"/>
  </w:num>
  <w:num w:numId="18">
    <w:abstractNumId w:val="7"/>
  </w:num>
  <w:num w:numId="19">
    <w:abstractNumId w:val="14"/>
  </w:num>
  <w:num w:numId="20">
    <w:abstractNumId w:val="5"/>
  </w:num>
  <w:num w:numId="21">
    <w:abstractNumId w:val="12"/>
  </w:num>
  <w:num w:numId="22">
    <w:abstractNumId w:val="10"/>
  </w:num>
  <w:num w:numId="23">
    <w:abstractNumId w:val="13"/>
  </w:num>
  <w:num w:numId="24">
    <w:abstractNumId w:val="18"/>
  </w:num>
  <w:num w:numId="25">
    <w:abstractNumId w:val="6"/>
  </w:num>
  <w:num w:numId="26">
    <w:abstractNumId w:val="16"/>
  </w:num>
  <w:num w:numId="27">
    <w:abstractNumId w:val="27"/>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A30"/>
    <w:rsid w:val="00024185"/>
    <w:rsid w:val="00027A3C"/>
    <w:rsid w:val="000306F7"/>
    <w:rsid w:val="0003362A"/>
    <w:rsid w:val="000401CB"/>
    <w:rsid w:val="00041652"/>
    <w:rsid w:val="0006218F"/>
    <w:rsid w:val="000645E2"/>
    <w:rsid w:val="00085879"/>
    <w:rsid w:val="00086E7B"/>
    <w:rsid w:val="000870F6"/>
    <w:rsid w:val="000A1F90"/>
    <w:rsid w:val="000A4E88"/>
    <w:rsid w:val="000B41E2"/>
    <w:rsid w:val="000E3E43"/>
    <w:rsid w:val="000F0AC8"/>
    <w:rsid w:val="000F5800"/>
    <w:rsid w:val="000F5AEA"/>
    <w:rsid w:val="000F6002"/>
    <w:rsid w:val="001020A0"/>
    <w:rsid w:val="00113058"/>
    <w:rsid w:val="00115C5F"/>
    <w:rsid w:val="00117B63"/>
    <w:rsid w:val="00120492"/>
    <w:rsid w:val="00131404"/>
    <w:rsid w:val="0014251E"/>
    <w:rsid w:val="001478EA"/>
    <w:rsid w:val="00152595"/>
    <w:rsid w:val="00152D39"/>
    <w:rsid w:val="00167E85"/>
    <w:rsid w:val="00171B6A"/>
    <w:rsid w:val="00173180"/>
    <w:rsid w:val="00183641"/>
    <w:rsid w:val="0018412C"/>
    <w:rsid w:val="00184B09"/>
    <w:rsid w:val="0019634F"/>
    <w:rsid w:val="001A673F"/>
    <w:rsid w:val="001A7C18"/>
    <w:rsid w:val="001B2D23"/>
    <w:rsid w:val="001C2188"/>
    <w:rsid w:val="001E2548"/>
    <w:rsid w:val="00204079"/>
    <w:rsid w:val="002041A6"/>
    <w:rsid w:val="00212B4A"/>
    <w:rsid w:val="00215323"/>
    <w:rsid w:val="002167F2"/>
    <w:rsid w:val="00217FA4"/>
    <w:rsid w:val="002200BA"/>
    <w:rsid w:val="00230F14"/>
    <w:rsid w:val="00235642"/>
    <w:rsid w:val="00243624"/>
    <w:rsid w:val="00251378"/>
    <w:rsid w:val="002545F1"/>
    <w:rsid w:val="00257AC0"/>
    <w:rsid w:val="002703F2"/>
    <w:rsid w:val="00287CE5"/>
    <w:rsid w:val="00287E65"/>
    <w:rsid w:val="002A1D51"/>
    <w:rsid w:val="002A5E7B"/>
    <w:rsid w:val="002B2918"/>
    <w:rsid w:val="002C1E70"/>
    <w:rsid w:val="002C4B30"/>
    <w:rsid w:val="002C6D38"/>
    <w:rsid w:val="002D7437"/>
    <w:rsid w:val="002E67EF"/>
    <w:rsid w:val="002F505C"/>
    <w:rsid w:val="00303F33"/>
    <w:rsid w:val="00304653"/>
    <w:rsid w:val="00307259"/>
    <w:rsid w:val="00320ACF"/>
    <w:rsid w:val="00322172"/>
    <w:rsid w:val="003317FC"/>
    <w:rsid w:val="00332DC5"/>
    <w:rsid w:val="00333DD4"/>
    <w:rsid w:val="00340A3A"/>
    <w:rsid w:val="0034412E"/>
    <w:rsid w:val="003448EA"/>
    <w:rsid w:val="0034589C"/>
    <w:rsid w:val="00346178"/>
    <w:rsid w:val="00387B72"/>
    <w:rsid w:val="0039758E"/>
    <w:rsid w:val="003A48B2"/>
    <w:rsid w:val="003A742E"/>
    <w:rsid w:val="003A7813"/>
    <w:rsid w:val="003C56B8"/>
    <w:rsid w:val="003C5D35"/>
    <w:rsid w:val="003D044E"/>
    <w:rsid w:val="003D71CD"/>
    <w:rsid w:val="003E3468"/>
    <w:rsid w:val="003E4E42"/>
    <w:rsid w:val="003E5AE8"/>
    <w:rsid w:val="0040727D"/>
    <w:rsid w:val="00415AA2"/>
    <w:rsid w:val="0046270B"/>
    <w:rsid w:val="0046386B"/>
    <w:rsid w:val="00467CCC"/>
    <w:rsid w:val="0047133C"/>
    <w:rsid w:val="00471FC8"/>
    <w:rsid w:val="0048772B"/>
    <w:rsid w:val="004A54EA"/>
    <w:rsid w:val="004B1FC0"/>
    <w:rsid w:val="004B2E34"/>
    <w:rsid w:val="004B705A"/>
    <w:rsid w:val="004D3FAD"/>
    <w:rsid w:val="004E60C2"/>
    <w:rsid w:val="004F0F76"/>
    <w:rsid w:val="004F1066"/>
    <w:rsid w:val="004F3B83"/>
    <w:rsid w:val="004F4E72"/>
    <w:rsid w:val="00501C48"/>
    <w:rsid w:val="005145BB"/>
    <w:rsid w:val="00520BB6"/>
    <w:rsid w:val="00530158"/>
    <w:rsid w:val="005323A7"/>
    <w:rsid w:val="00533CC7"/>
    <w:rsid w:val="005373C5"/>
    <w:rsid w:val="0054458C"/>
    <w:rsid w:val="00545FC7"/>
    <w:rsid w:val="00551652"/>
    <w:rsid w:val="005539DE"/>
    <w:rsid w:val="00555552"/>
    <w:rsid w:val="00564EA7"/>
    <w:rsid w:val="00576DB6"/>
    <w:rsid w:val="00582C58"/>
    <w:rsid w:val="005850B5"/>
    <w:rsid w:val="0058679A"/>
    <w:rsid w:val="00594E4E"/>
    <w:rsid w:val="00596486"/>
    <w:rsid w:val="005B0B81"/>
    <w:rsid w:val="005B4614"/>
    <w:rsid w:val="005B72A3"/>
    <w:rsid w:val="005D052C"/>
    <w:rsid w:val="005D1B07"/>
    <w:rsid w:val="005F1B1D"/>
    <w:rsid w:val="005F2393"/>
    <w:rsid w:val="006007E4"/>
    <w:rsid w:val="00602239"/>
    <w:rsid w:val="006058F5"/>
    <w:rsid w:val="00605ABE"/>
    <w:rsid w:val="00606C90"/>
    <w:rsid w:val="00611FFD"/>
    <w:rsid w:val="00622BEF"/>
    <w:rsid w:val="00633ADD"/>
    <w:rsid w:val="00636F58"/>
    <w:rsid w:val="00661B1D"/>
    <w:rsid w:val="00677C08"/>
    <w:rsid w:val="00696367"/>
    <w:rsid w:val="006A006A"/>
    <w:rsid w:val="006A339D"/>
    <w:rsid w:val="006A56D6"/>
    <w:rsid w:val="006B0C4F"/>
    <w:rsid w:val="006B2448"/>
    <w:rsid w:val="006C2A82"/>
    <w:rsid w:val="006C3F0A"/>
    <w:rsid w:val="006D4474"/>
    <w:rsid w:val="006F3DF6"/>
    <w:rsid w:val="006F5289"/>
    <w:rsid w:val="00701CE3"/>
    <w:rsid w:val="00702937"/>
    <w:rsid w:val="00710251"/>
    <w:rsid w:val="0072F266"/>
    <w:rsid w:val="00731D8C"/>
    <w:rsid w:val="00746A87"/>
    <w:rsid w:val="00754553"/>
    <w:rsid w:val="00757256"/>
    <w:rsid w:val="00760E21"/>
    <w:rsid w:val="0076744E"/>
    <w:rsid w:val="00771404"/>
    <w:rsid w:val="00771879"/>
    <w:rsid w:val="00774142"/>
    <w:rsid w:val="0078236C"/>
    <w:rsid w:val="00791D17"/>
    <w:rsid w:val="007A39FC"/>
    <w:rsid w:val="007A4444"/>
    <w:rsid w:val="007A7834"/>
    <w:rsid w:val="007D647A"/>
    <w:rsid w:val="007E4CAA"/>
    <w:rsid w:val="007F37F0"/>
    <w:rsid w:val="00832D39"/>
    <w:rsid w:val="008412CB"/>
    <w:rsid w:val="00846D2A"/>
    <w:rsid w:val="008578EE"/>
    <w:rsid w:val="008614BE"/>
    <w:rsid w:val="008639FE"/>
    <w:rsid w:val="00874B73"/>
    <w:rsid w:val="008832CE"/>
    <w:rsid w:val="008A61A9"/>
    <w:rsid w:val="008B2D49"/>
    <w:rsid w:val="008B31AA"/>
    <w:rsid w:val="008D2379"/>
    <w:rsid w:val="008D72BD"/>
    <w:rsid w:val="008E6A70"/>
    <w:rsid w:val="008E6CE1"/>
    <w:rsid w:val="008F304D"/>
    <w:rsid w:val="008F7DED"/>
    <w:rsid w:val="00913381"/>
    <w:rsid w:val="00923732"/>
    <w:rsid w:val="00926A17"/>
    <w:rsid w:val="00932A96"/>
    <w:rsid w:val="009375A7"/>
    <w:rsid w:val="00941BCE"/>
    <w:rsid w:val="00944744"/>
    <w:rsid w:val="00946A71"/>
    <w:rsid w:val="009564B3"/>
    <w:rsid w:val="0095756F"/>
    <w:rsid w:val="00965161"/>
    <w:rsid w:val="00965FCB"/>
    <w:rsid w:val="0098554B"/>
    <w:rsid w:val="009968C4"/>
    <w:rsid w:val="009A2DB5"/>
    <w:rsid w:val="009A6B36"/>
    <w:rsid w:val="009A7F52"/>
    <w:rsid w:val="009C1D0E"/>
    <w:rsid w:val="00A004C9"/>
    <w:rsid w:val="00A03A46"/>
    <w:rsid w:val="00A05355"/>
    <w:rsid w:val="00A065D8"/>
    <w:rsid w:val="00A17F43"/>
    <w:rsid w:val="00A24902"/>
    <w:rsid w:val="00A32841"/>
    <w:rsid w:val="00A35BA2"/>
    <w:rsid w:val="00A422A9"/>
    <w:rsid w:val="00A42342"/>
    <w:rsid w:val="00A4473B"/>
    <w:rsid w:val="00A56065"/>
    <w:rsid w:val="00A66D81"/>
    <w:rsid w:val="00A75B46"/>
    <w:rsid w:val="00A823C7"/>
    <w:rsid w:val="00A90165"/>
    <w:rsid w:val="00A963B9"/>
    <w:rsid w:val="00AA7D66"/>
    <w:rsid w:val="00AB204D"/>
    <w:rsid w:val="00AB49C6"/>
    <w:rsid w:val="00AC12AF"/>
    <w:rsid w:val="00AC6494"/>
    <w:rsid w:val="00AD042F"/>
    <w:rsid w:val="00AD490B"/>
    <w:rsid w:val="00AD5869"/>
    <w:rsid w:val="00AF4E38"/>
    <w:rsid w:val="00AF547D"/>
    <w:rsid w:val="00B01557"/>
    <w:rsid w:val="00B019AF"/>
    <w:rsid w:val="00B14D0F"/>
    <w:rsid w:val="00B20372"/>
    <w:rsid w:val="00B25F24"/>
    <w:rsid w:val="00B34ED5"/>
    <w:rsid w:val="00B35630"/>
    <w:rsid w:val="00B438EC"/>
    <w:rsid w:val="00B62FD8"/>
    <w:rsid w:val="00B72B3B"/>
    <w:rsid w:val="00B764FB"/>
    <w:rsid w:val="00B807A5"/>
    <w:rsid w:val="00B855E6"/>
    <w:rsid w:val="00B91D7A"/>
    <w:rsid w:val="00B97665"/>
    <w:rsid w:val="00BA331D"/>
    <w:rsid w:val="00BA49E5"/>
    <w:rsid w:val="00BA4CF4"/>
    <w:rsid w:val="00BA6B47"/>
    <w:rsid w:val="00BD296A"/>
    <w:rsid w:val="00BE1ADE"/>
    <w:rsid w:val="00BE2A68"/>
    <w:rsid w:val="00BE38EF"/>
    <w:rsid w:val="00BE725D"/>
    <w:rsid w:val="00BF7111"/>
    <w:rsid w:val="00C01001"/>
    <w:rsid w:val="00C24D5A"/>
    <w:rsid w:val="00C42057"/>
    <w:rsid w:val="00C5136B"/>
    <w:rsid w:val="00C54FFB"/>
    <w:rsid w:val="00C61075"/>
    <w:rsid w:val="00C67323"/>
    <w:rsid w:val="00C71178"/>
    <w:rsid w:val="00C74C7F"/>
    <w:rsid w:val="00C77042"/>
    <w:rsid w:val="00C80390"/>
    <w:rsid w:val="00C822C9"/>
    <w:rsid w:val="00C96F2C"/>
    <w:rsid w:val="00CA3272"/>
    <w:rsid w:val="00CB0A40"/>
    <w:rsid w:val="00CB42A6"/>
    <w:rsid w:val="00CB749E"/>
    <w:rsid w:val="00CC0068"/>
    <w:rsid w:val="00CE2393"/>
    <w:rsid w:val="00CE31F0"/>
    <w:rsid w:val="00CE3FB7"/>
    <w:rsid w:val="00CF1EF1"/>
    <w:rsid w:val="00D01FE8"/>
    <w:rsid w:val="00D04D68"/>
    <w:rsid w:val="00D121DE"/>
    <w:rsid w:val="00D219DA"/>
    <w:rsid w:val="00D2366C"/>
    <w:rsid w:val="00D365BB"/>
    <w:rsid w:val="00D70557"/>
    <w:rsid w:val="00D72D8A"/>
    <w:rsid w:val="00D75027"/>
    <w:rsid w:val="00D91339"/>
    <w:rsid w:val="00D953F6"/>
    <w:rsid w:val="00D95986"/>
    <w:rsid w:val="00D960D2"/>
    <w:rsid w:val="00D978EB"/>
    <w:rsid w:val="00DA2E1F"/>
    <w:rsid w:val="00DA433A"/>
    <w:rsid w:val="00DC3166"/>
    <w:rsid w:val="00DD195D"/>
    <w:rsid w:val="00DD5DA5"/>
    <w:rsid w:val="00DD633D"/>
    <w:rsid w:val="00DF454C"/>
    <w:rsid w:val="00E05857"/>
    <w:rsid w:val="00E13F27"/>
    <w:rsid w:val="00E15301"/>
    <w:rsid w:val="00E22AF8"/>
    <w:rsid w:val="00E24FF9"/>
    <w:rsid w:val="00E26A2E"/>
    <w:rsid w:val="00E43A1C"/>
    <w:rsid w:val="00E4593E"/>
    <w:rsid w:val="00E56ECB"/>
    <w:rsid w:val="00E66951"/>
    <w:rsid w:val="00E74DE4"/>
    <w:rsid w:val="00E80943"/>
    <w:rsid w:val="00E81217"/>
    <w:rsid w:val="00E84014"/>
    <w:rsid w:val="00E93801"/>
    <w:rsid w:val="00EB4839"/>
    <w:rsid w:val="00EC223A"/>
    <w:rsid w:val="00EC51F7"/>
    <w:rsid w:val="00EC7671"/>
    <w:rsid w:val="00EE2E7F"/>
    <w:rsid w:val="00EE3540"/>
    <w:rsid w:val="00EF287A"/>
    <w:rsid w:val="00EF5903"/>
    <w:rsid w:val="00F122FD"/>
    <w:rsid w:val="00F158CF"/>
    <w:rsid w:val="00F2296D"/>
    <w:rsid w:val="00F374DB"/>
    <w:rsid w:val="00F95A30"/>
    <w:rsid w:val="00F96EA8"/>
    <w:rsid w:val="00FB0DE3"/>
    <w:rsid w:val="00FC59AB"/>
    <w:rsid w:val="00FE396B"/>
    <w:rsid w:val="00FE3C2A"/>
    <w:rsid w:val="00FE4309"/>
    <w:rsid w:val="02334424"/>
    <w:rsid w:val="03164097"/>
    <w:rsid w:val="044720C0"/>
    <w:rsid w:val="0778133B"/>
    <w:rsid w:val="08A9443E"/>
    <w:rsid w:val="090123E3"/>
    <w:rsid w:val="0ED49AA2"/>
    <w:rsid w:val="14FE9AD8"/>
    <w:rsid w:val="167DFD49"/>
    <w:rsid w:val="1976990B"/>
    <w:rsid w:val="2137A901"/>
    <w:rsid w:val="26B6FE22"/>
    <w:rsid w:val="28C06B17"/>
    <w:rsid w:val="2A347E25"/>
    <w:rsid w:val="37A4D938"/>
    <w:rsid w:val="38AE777F"/>
    <w:rsid w:val="40D0D7E8"/>
    <w:rsid w:val="419E9ABB"/>
    <w:rsid w:val="41AD9458"/>
    <w:rsid w:val="4857FD32"/>
    <w:rsid w:val="4E9FD0DA"/>
    <w:rsid w:val="4F2B4559"/>
    <w:rsid w:val="4F5A13DB"/>
    <w:rsid w:val="516132A0"/>
    <w:rsid w:val="531E0839"/>
    <w:rsid w:val="5439D080"/>
    <w:rsid w:val="551A98AF"/>
    <w:rsid w:val="5576AB51"/>
    <w:rsid w:val="56D9023B"/>
    <w:rsid w:val="5C91F8B0"/>
    <w:rsid w:val="5D191EEF"/>
    <w:rsid w:val="66CF9762"/>
    <w:rsid w:val="67CFA538"/>
    <w:rsid w:val="6D64A476"/>
    <w:rsid w:val="6EB8656F"/>
    <w:rsid w:val="77CCF27A"/>
    <w:rsid w:val="782B2E6C"/>
    <w:rsid w:val="7A6472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EF0EE"/>
  <w15:chartTrackingRefBased/>
  <w15:docId w15:val="{4E865B5C-7852-4BCF-A0AB-3A31E5AA7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EF1"/>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52C"/>
    <w:pPr>
      <w:ind w:firstLineChars="200" w:firstLine="420"/>
    </w:pPr>
  </w:style>
  <w:style w:type="paragraph" w:styleId="BalloonText">
    <w:name w:val="Balloon Text"/>
    <w:basedOn w:val="Normal"/>
    <w:link w:val="BalloonTextChar"/>
    <w:uiPriority w:val="99"/>
    <w:semiHidden/>
    <w:unhideWhenUsed/>
    <w:rsid w:val="0094474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474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20BB6"/>
    <w:rPr>
      <w:sz w:val="16"/>
      <w:szCs w:val="16"/>
    </w:rPr>
  </w:style>
  <w:style w:type="paragraph" w:styleId="CommentText">
    <w:name w:val="annotation text"/>
    <w:basedOn w:val="Normal"/>
    <w:link w:val="CommentTextChar"/>
    <w:uiPriority w:val="99"/>
    <w:semiHidden/>
    <w:unhideWhenUsed/>
    <w:rsid w:val="00520BB6"/>
    <w:rPr>
      <w:sz w:val="20"/>
      <w:szCs w:val="20"/>
    </w:rPr>
  </w:style>
  <w:style w:type="character" w:customStyle="1" w:styleId="CommentTextChar">
    <w:name w:val="Comment Text Char"/>
    <w:basedOn w:val="DefaultParagraphFont"/>
    <w:link w:val="CommentText"/>
    <w:uiPriority w:val="99"/>
    <w:semiHidden/>
    <w:rsid w:val="00520BB6"/>
    <w:rPr>
      <w:sz w:val="20"/>
      <w:szCs w:val="20"/>
    </w:rPr>
  </w:style>
  <w:style w:type="paragraph" w:styleId="CommentSubject">
    <w:name w:val="annotation subject"/>
    <w:basedOn w:val="CommentText"/>
    <w:next w:val="CommentText"/>
    <w:link w:val="CommentSubjectChar"/>
    <w:uiPriority w:val="99"/>
    <w:semiHidden/>
    <w:unhideWhenUsed/>
    <w:rsid w:val="00520BB6"/>
    <w:rPr>
      <w:b/>
      <w:bCs/>
    </w:rPr>
  </w:style>
  <w:style w:type="character" w:customStyle="1" w:styleId="CommentSubjectChar">
    <w:name w:val="Comment Subject Char"/>
    <w:basedOn w:val="CommentTextChar"/>
    <w:link w:val="CommentSubject"/>
    <w:uiPriority w:val="99"/>
    <w:semiHidden/>
    <w:rsid w:val="00520BB6"/>
    <w:rPr>
      <w:b/>
      <w:bCs/>
      <w:sz w:val="20"/>
      <w:szCs w:val="20"/>
    </w:rPr>
  </w:style>
  <w:style w:type="character" w:styleId="Emphasis">
    <w:name w:val="Emphasis"/>
    <w:basedOn w:val="DefaultParagraphFont"/>
    <w:qFormat/>
    <w:rsid w:val="00520BB6"/>
    <w:rPr>
      <w:i/>
      <w:iCs/>
    </w:rPr>
  </w:style>
  <w:style w:type="paragraph" w:styleId="Revision">
    <w:name w:val="Revision"/>
    <w:hidden/>
    <w:uiPriority w:val="99"/>
    <w:semiHidden/>
    <w:rsid w:val="00B20372"/>
  </w:style>
  <w:style w:type="paragraph" w:styleId="Header">
    <w:name w:val="header"/>
    <w:basedOn w:val="Normal"/>
    <w:link w:val="HeaderChar"/>
    <w:uiPriority w:val="99"/>
    <w:unhideWhenUsed/>
    <w:rsid w:val="003317FC"/>
    <w:pPr>
      <w:tabs>
        <w:tab w:val="center" w:pos="4680"/>
        <w:tab w:val="right" w:pos="9360"/>
      </w:tabs>
    </w:pPr>
  </w:style>
  <w:style w:type="character" w:customStyle="1" w:styleId="HeaderChar">
    <w:name w:val="Header Char"/>
    <w:basedOn w:val="DefaultParagraphFont"/>
    <w:link w:val="Header"/>
    <w:uiPriority w:val="99"/>
    <w:rsid w:val="003317FC"/>
  </w:style>
  <w:style w:type="paragraph" w:styleId="Footer">
    <w:name w:val="footer"/>
    <w:basedOn w:val="Normal"/>
    <w:link w:val="FooterChar"/>
    <w:uiPriority w:val="99"/>
    <w:unhideWhenUsed/>
    <w:rsid w:val="003317FC"/>
    <w:pPr>
      <w:tabs>
        <w:tab w:val="center" w:pos="4680"/>
        <w:tab w:val="right" w:pos="9360"/>
      </w:tabs>
    </w:pPr>
  </w:style>
  <w:style w:type="character" w:customStyle="1" w:styleId="FooterChar">
    <w:name w:val="Footer Char"/>
    <w:basedOn w:val="DefaultParagraphFont"/>
    <w:link w:val="Footer"/>
    <w:uiPriority w:val="99"/>
    <w:rsid w:val="003317FC"/>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lm-collab">
    <w:name w:val="nlm-collab"/>
    <w:basedOn w:val="DefaultParagraphFont"/>
    <w:rsid w:val="002D7437"/>
  </w:style>
  <w:style w:type="character" w:styleId="Hyperlink">
    <w:name w:val="Hyperlink"/>
    <w:basedOn w:val="DefaultParagraphFont"/>
    <w:uiPriority w:val="99"/>
    <w:unhideWhenUsed/>
    <w:rsid w:val="00304653"/>
    <w:rPr>
      <w:color w:val="0563C1" w:themeColor="hyperlink"/>
      <w:u w:val="single"/>
    </w:rPr>
  </w:style>
  <w:style w:type="character" w:styleId="UnresolvedMention">
    <w:name w:val="Unresolved Mention"/>
    <w:basedOn w:val="DefaultParagraphFont"/>
    <w:uiPriority w:val="99"/>
    <w:semiHidden/>
    <w:unhideWhenUsed/>
    <w:rsid w:val="00304653"/>
    <w:rPr>
      <w:color w:val="605E5C"/>
      <w:shd w:val="clear" w:color="auto" w:fill="E1DFDD"/>
    </w:rPr>
  </w:style>
  <w:style w:type="character" w:customStyle="1" w:styleId="apple-converted-space">
    <w:name w:val="apple-converted-space"/>
    <w:basedOn w:val="DefaultParagraphFont"/>
    <w:rsid w:val="00304653"/>
  </w:style>
  <w:style w:type="character" w:styleId="FollowedHyperlink">
    <w:name w:val="FollowedHyperlink"/>
    <w:basedOn w:val="DefaultParagraphFont"/>
    <w:uiPriority w:val="99"/>
    <w:semiHidden/>
    <w:unhideWhenUsed/>
    <w:rsid w:val="000621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48113">
      <w:bodyDiv w:val="1"/>
      <w:marLeft w:val="0"/>
      <w:marRight w:val="0"/>
      <w:marTop w:val="0"/>
      <w:marBottom w:val="0"/>
      <w:divBdr>
        <w:top w:val="none" w:sz="0" w:space="0" w:color="auto"/>
        <w:left w:val="none" w:sz="0" w:space="0" w:color="auto"/>
        <w:bottom w:val="none" w:sz="0" w:space="0" w:color="auto"/>
        <w:right w:val="none" w:sz="0" w:space="0" w:color="auto"/>
      </w:divBdr>
    </w:div>
    <w:div w:id="216665678">
      <w:bodyDiv w:val="1"/>
      <w:marLeft w:val="0"/>
      <w:marRight w:val="0"/>
      <w:marTop w:val="0"/>
      <w:marBottom w:val="0"/>
      <w:divBdr>
        <w:top w:val="none" w:sz="0" w:space="0" w:color="auto"/>
        <w:left w:val="none" w:sz="0" w:space="0" w:color="auto"/>
        <w:bottom w:val="none" w:sz="0" w:space="0" w:color="auto"/>
        <w:right w:val="none" w:sz="0" w:space="0" w:color="auto"/>
      </w:divBdr>
    </w:div>
    <w:div w:id="869032478">
      <w:bodyDiv w:val="1"/>
      <w:marLeft w:val="0"/>
      <w:marRight w:val="0"/>
      <w:marTop w:val="0"/>
      <w:marBottom w:val="0"/>
      <w:divBdr>
        <w:top w:val="none" w:sz="0" w:space="0" w:color="auto"/>
        <w:left w:val="none" w:sz="0" w:space="0" w:color="auto"/>
        <w:bottom w:val="none" w:sz="0" w:space="0" w:color="auto"/>
        <w:right w:val="none" w:sz="0" w:space="0" w:color="auto"/>
      </w:divBdr>
    </w:div>
    <w:div w:id="886066004">
      <w:bodyDiv w:val="1"/>
      <w:marLeft w:val="0"/>
      <w:marRight w:val="0"/>
      <w:marTop w:val="0"/>
      <w:marBottom w:val="0"/>
      <w:divBdr>
        <w:top w:val="none" w:sz="0" w:space="0" w:color="auto"/>
        <w:left w:val="none" w:sz="0" w:space="0" w:color="auto"/>
        <w:bottom w:val="none" w:sz="0" w:space="0" w:color="auto"/>
        <w:right w:val="none" w:sz="0" w:space="0" w:color="auto"/>
      </w:divBdr>
    </w:div>
    <w:div w:id="887030041">
      <w:bodyDiv w:val="1"/>
      <w:marLeft w:val="0"/>
      <w:marRight w:val="0"/>
      <w:marTop w:val="0"/>
      <w:marBottom w:val="0"/>
      <w:divBdr>
        <w:top w:val="none" w:sz="0" w:space="0" w:color="auto"/>
        <w:left w:val="none" w:sz="0" w:space="0" w:color="auto"/>
        <w:bottom w:val="none" w:sz="0" w:space="0" w:color="auto"/>
        <w:right w:val="none" w:sz="0" w:space="0" w:color="auto"/>
      </w:divBdr>
    </w:div>
    <w:div w:id="1269852669">
      <w:bodyDiv w:val="1"/>
      <w:marLeft w:val="0"/>
      <w:marRight w:val="0"/>
      <w:marTop w:val="0"/>
      <w:marBottom w:val="0"/>
      <w:divBdr>
        <w:top w:val="none" w:sz="0" w:space="0" w:color="auto"/>
        <w:left w:val="none" w:sz="0" w:space="0" w:color="auto"/>
        <w:bottom w:val="none" w:sz="0" w:space="0" w:color="auto"/>
        <w:right w:val="none" w:sz="0" w:space="0" w:color="auto"/>
      </w:divBdr>
    </w:div>
    <w:div w:id="196365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clinical.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4BA4A-4A51-204F-870C-8341C1899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4</Pages>
  <Words>2614</Words>
  <Characters>14902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GXZ</dc:creator>
  <cp:keywords/>
  <dc:description/>
  <cp:lastModifiedBy>Florence T Bourgeois</cp:lastModifiedBy>
  <cp:revision>9</cp:revision>
  <dcterms:created xsi:type="dcterms:W3CDTF">2020-06-17T15:17:00Z</dcterms:created>
  <dcterms:modified xsi:type="dcterms:W3CDTF">2020-07-17T14:22:00Z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2df09d33-fb5c-3a0b-ab44-d8c3ef2152fd</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http://www.zotero.org/styles/the-new-england-journal-of-medicine</vt:lpwstr>
  </property>
  <property fmtid="{D5CDD505-2E9C-101B-9397-08002B2CF9AE}" pid="24" name="Mendeley Recent Style Name 9_1">
    <vt:lpwstr>The New England Journal of Medicine</vt:lpwstr>
  </property>
</Properties>
</file>